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BF964" w14:textId="77777777" w:rsidR="00D14316" w:rsidRPr="00141E94" w:rsidRDefault="00D14316" w:rsidP="00D14316">
      <w:pPr>
        <w:spacing w:before="96"/>
        <w:ind w:right="356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141E94">
        <w:rPr>
          <w:rFonts w:asciiTheme="majorHAnsi" w:hAnsiTheme="majorHAnsi" w:cstheme="majorHAnsi"/>
          <w:b/>
          <w:bCs/>
          <w:sz w:val="28"/>
          <w:szCs w:val="28"/>
          <w:u w:val="single"/>
        </w:rPr>
        <w:t>COMUNICATO STAMPA</w:t>
      </w:r>
    </w:p>
    <w:p w14:paraId="472B5A4D" w14:textId="77777777" w:rsidR="00D14316" w:rsidRPr="00141E94" w:rsidRDefault="00D14316" w:rsidP="00D14316">
      <w:pPr>
        <w:spacing w:before="96"/>
        <w:ind w:right="356"/>
        <w:jc w:val="center"/>
        <w:rPr>
          <w:rFonts w:ascii="Calibri" w:hAnsi="Calibri" w:cs="Calibri"/>
          <w:sz w:val="28"/>
          <w:szCs w:val="28"/>
          <w:u w:val="single"/>
        </w:rPr>
      </w:pPr>
    </w:p>
    <w:p w14:paraId="6534282B" w14:textId="28921192" w:rsidR="00D14316" w:rsidRDefault="00D14316" w:rsidP="00D14316">
      <w:pPr>
        <w:spacing w:before="96"/>
        <w:ind w:left="340" w:right="356"/>
        <w:jc w:val="center"/>
        <w:rPr>
          <w:rFonts w:ascii="Calibri" w:hAnsi="Calibri" w:cs="Calibri"/>
          <w:b/>
          <w:bCs/>
        </w:rPr>
      </w:pPr>
      <w:r w:rsidRPr="00340D00">
        <w:rPr>
          <w:rFonts w:ascii="Calibri" w:hAnsi="Calibri" w:cs="Calibri"/>
          <w:b/>
          <w:bCs/>
        </w:rPr>
        <w:t>XI</w:t>
      </w:r>
      <w:r>
        <w:rPr>
          <w:rFonts w:ascii="Calibri" w:hAnsi="Calibri" w:cs="Calibri"/>
          <w:b/>
          <w:bCs/>
        </w:rPr>
        <w:t>II</w:t>
      </w:r>
      <w:r w:rsidRPr="00340D00">
        <w:rPr>
          <w:rFonts w:ascii="Calibri" w:hAnsi="Calibri" w:cs="Calibri"/>
          <w:b/>
          <w:bCs/>
        </w:rPr>
        <w:t xml:space="preserve"> RETAIL </w:t>
      </w:r>
      <w:r w:rsidR="00F52B61">
        <w:rPr>
          <w:rFonts w:ascii="Calibri" w:hAnsi="Calibri" w:cs="Calibri"/>
          <w:b/>
          <w:bCs/>
        </w:rPr>
        <w:t xml:space="preserve">&amp; </w:t>
      </w:r>
      <w:r w:rsidRPr="00340D00">
        <w:rPr>
          <w:rFonts w:ascii="Calibri" w:hAnsi="Calibri" w:cs="Calibri"/>
          <w:b/>
          <w:bCs/>
        </w:rPr>
        <w:t>REAL ESTATE ITALIA</w:t>
      </w:r>
    </w:p>
    <w:p w14:paraId="5B15891C" w14:textId="761227DE" w:rsidR="00D14316" w:rsidRPr="002A2186" w:rsidRDefault="00D14316" w:rsidP="00D14316">
      <w:pPr>
        <w:jc w:val="center"/>
        <w:rPr>
          <w:rFonts w:asciiTheme="majorHAnsi" w:hAnsiTheme="majorHAnsi" w:cstheme="majorHAnsi"/>
          <w:b/>
          <w:bCs/>
        </w:rPr>
      </w:pPr>
      <w:r w:rsidRPr="002A2186">
        <w:rPr>
          <w:rFonts w:asciiTheme="majorHAnsi" w:hAnsiTheme="majorHAnsi" w:cstheme="majorHAnsi"/>
          <w:b/>
          <w:bCs/>
        </w:rPr>
        <w:t xml:space="preserve">RETAIL ITALIANO: SELETTIVO, IBRIDO E IN RIASSETTO </w:t>
      </w:r>
    </w:p>
    <w:p w14:paraId="1F679467" w14:textId="440D6620" w:rsidR="00D14316" w:rsidRDefault="00D14316" w:rsidP="00D14316">
      <w:pPr>
        <w:spacing w:before="96"/>
        <w:ind w:left="340" w:right="356"/>
        <w:jc w:val="center"/>
        <w:rPr>
          <w:rFonts w:ascii="Calibri" w:hAnsi="Calibri" w:cs="Calibri"/>
          <w:b/>
          <w:bCs/>
        </w:rPr>
      </w:pPr>
      <w:r w:rsidRPr="00340D00">
        <w:rPr>
          <w:rFonts w:ascii="Calibri" w:hAnsi="Calibri" w:cs="Calibri"/>
          <w:b/>
          <w:bCs/>
        </w:rPr>
        <w:t xml:space="preserve">Resca, Confimprese: </w:t>
      </w:r>
      <w:r w:rsidRPr="00340D00">
        <w:rPr>
          <w:rFonts w:ascii="Calibri" w:eastAsia="MS Mincho" w:hAnsi="Calibri" w:cs="Calibri"/>
          <w:b/>
          <w:bCs/>
          <w:iCs/>
        </w:rPr>
        <w:t>«</w:t>
      </w:r>
      <w:r w:rsidR="00416AC0">
        <w:rPr>
          <w:rFonts w:ascii="Calibri" w:hAnsi="Calibri" w:cs="Calibri"/>
          <w:b/>
          <w:bCs/>
        </w:rPr>
        <w:t>I c</w:t>
      </w:r>
      <w:r w:rsidRPr="00340D00">
        <w:rPr>
          <w:rFonts w:ascii="Calibri" w:hAnsi="Calibri" w:cs="Calibri"/>
          <w:b/>
          <w:bCs/>
        </w:rPr>
        <w:t>entri commerciali</w:t>
      </w:r>
      <w:r>
        <w:rPr>
          <w:rFonts w:ascii="Calibri" w:hAnsi="Calibri" w:cs="Calibri"/>
          <w:b/>
          <w:bCs/>
        </w:rPr>
        <w:t xml:space="preserve"> </w:t>
      </w:r>
      <w:r w:rsidR="00416AC0">
        <w:rPr>
          <w:rFonts w:ascii="Calibri" w:hAnsi="Calibri" w:cs="Calibri"/>
          <w:b/>
          <w:bCs/>
        </w:rPr>
        <w:t>puntano al consolidamento strutturale</w:t>
      </w:r>
      <w:r>
        <w:rPr>
          <w:rFonts w:ascii="Calibri" w:hAnsi="Calibri" w:cs="Calibri"/>
          <w:b/>
          <w:bCs/>
        </w:rPr>
        <w:t xml:space="preserve">: previste </w:t>
      </w:r>
      <w:r w:rsidR="00F342FA">
        <w:rPr>
          <w:rFonts w:ascii="Calibri" w:hAnsi="Calibri" w:cs="Calibri"/>
          <w:b/>
          <w:bCs/>
        </w:rPr>
        <w:t>7</w:t>
      </w:r>
      <w:r>
        <w:rPr>
          <w:rFonts w:ascii="Calibri" w:hAnsi="Calibri" w:cs="Calibri"/>
          <w:b/>
          <w:bCs/>
        </w:rPr>
        <w:t xml:space="preserve"> aperture entro il 202</w:t>
      </w:r>
      <w:r w:rsidR="00F342FA">
        <w:rPr>
          <w:rFonts w:ascii="Calibri" w:hAnsi="Calibri" w:cs="Calibri"/>
          <w:b/>
          <w:bCs/>
        </w:rPr>
        <w:t>8</w:t>
      </w:r>
      <w:r w:rsidRPr="00340D00">
        <w:rPr>
          <w:rFonts w:ascii="Calibri" w:eastAsia="MS Mincho" w:hAnsi="Calibri" w:cs="Calibri"/>
          <w:b/>
          <w:bCs/>
        </w:rPr>
        <w:t>»</w:t>
      </w:r>
      <w:r w:rsidRPr="00340D00">
        <w:rPr>
          <w:rFonts w:ascii="Calibri" w:hAnsi="Calibri" w:cs="Calibri"/>
          <w:b/>
          <w:bCs/>
        </w:rPr>
        <w:t xml:space="preserve"> </w:t>
      </w:r>
    </w:p>
    <w:p w14:paraId="36507FB7" w14:textId="017D77B3" w:rsidR="00122D94" w:rsidRDefault="00D62CDF" w:rsidP="00072590">
      <w:pPr>
        <w:spacing w:before="96"/>
        <w:ind w:right="356"/>
        <w:jc w:val="center"/>
        <w:rPr>
          <w:rFonts w:asciiTheme="majorHAnsi" w:hAnsiTheme="majorHAnsi" w:cstheme="majorHAnsi"/>
          <w:i/>
          <w:iCs/>
          <w:sz w:val="22"/>
          <w:szCs w:val="22"/>
        </w:rPr>
      </w:pPr>
      <w:r w:rsidRPr="00122D94">
        <w:rPr>
          <w:rFonts w:asciiTheme="majorHAnsi" w:hAnsiTheme="majorHAnsi" w:cstheme="majorHAnsi"/>
          <w:i/>
          <w:iCs/>
          <w:sz w:val="22"/>
          <w:szCs w:val="22"/>
        </w:rPr>
        <w:t>La crescita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2A2186">
        <w:rPr>
          <w:rFonts w:ascii="Calibri" w:hAnsi="Calibri" w:cs="Calibri"/>
          <w:i/>
          <w:iCs/>
          <w:sz w:val="22"/>
          <w:szCs w:val="22"/>
        </w:rPr>
        <w:t xml:space="preserve">dei centri commerciali in Italia </w:t>
      </w:r>
      <w:r>
        <w:rPr>
          <w:rFonts w:ascii="Calibri" w:hAnsi="Calibri" w:cs="Calibri"/>
          <w:i/>
          <w:iCs/>
          <w:sz w:val="22"/>
          <w:szCs w:val="22"/>
        </w:rPr>
        <w:t xml:space="preserve">passa </w:t>
      </w:r>
      <w:r w:rsidRPr="00D62CDF">
        <w:rPr>
          <w:rFonts w:asciiTheme="majorHAnsi" w:hAnsiTheme="majorHAnsi" w:cstheme="majorHAnsi"/>
          <w:i/>
          <w:iCs/>
          <w:sz w:val="22"/>
          <w:szCs w:val="22"/>
        </w:rPr>
        <w:t>dal rinnovamento dello stock esistente</w:t>
      </w:r>
      <w:r w:rsidR="00122D94">
        <w:rPr>
          <w:rFonts w:asciiTheme="majorHAnsi" w:hAnsiTheme="majorHAnsi" w:cstheme="majorHAnsi"/>
          <w:sz w:val="22"/>
          <w:szCs w:val="22"/>
        </w:rPr>
        <w:t xml:space="preserve">. </w:t>
      </w:r>
      <w:r w:rsidR="00122D94" w:rsidRPr="00122D94">
        <w:rPr>
          <w:rFonts w:asciiTheme="majorHAnsi" w:hAnsiTheme="majorHAnsi" w:cstheme="majorHAnsi"/>
          <w:i/>
          <w:iCs/>
          <w:sz w:val="22"/>
          <w:szCs w:val="22"/>
        </w:rPr>
        <w:t>Il mercato</w:t>
      </w:r>
      <w:r w:rsidR="00122D94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122D94" w:rsidRPr="00122D94">
        <w:rPr>
          <w:rFonts w:asciiTheme="majorHAnsi" w:hAnsiTheme="majorHAnsi" w:cstheme="majorHAnsi"/>
          <w:i/>
          <w:iCs/>
          <w:sz w:val="22"/>
          <w:szCs w:val="22"/>
        </w:rPr>
        <w:t>punta su qualità e rigenerazione più che su nuove aperture</w:t>
      </w:r>
      <w:r w:rsidR="00122D94">
        <w:rPr>
          <w:rFonts w:asciiTheme="majorHAnsi" w:hAnsiTheme="majorHAnsi" w:cstheme="majorHAnsi"/>
          <w:i/>
          <w:iCs/>
          <w:sz w:val="22"/>
          <w:szCs w:val="22"/>
        </w:rPr>
        <w:t xml:space="preserve">. </w:t>
      </w:r>
      <w:r w:rsidR="0043529E">
        <w:rPr>
          <w:rFonts w:asciiTheme="majorHAnsi" w:hAnsiTheme="majorHAnsi" w:cstheme="majorHAnsi"/>
          <w:i/>
          <w:iCs/>
          <w:sz w:val="22"/>
          <w:szCs w:val="22"/>
        </w:rPr>
        <w:t>Se n</w:t>
      </w:r>
      <w:r w:rsidR="00005C34">
        <w:rPr>
          <w:rFonts w:asciiTheme="majorHAnsi" w:hAnsiTheme="majorHAnsi" w:cstheme="majorHAnsi"/>
          <w:i/>
          <w:iCs/>
          <w:sz w:val="22"/>
          <w:szCs w:val="22"/>
        </w:rPr>
        <w:t xml:space="preserve">el 2019 le aperture </w:t>
      </w:r>
      <w:r w:rsidR="002A665E">
        <w:rPr>
          <w:rFonts w:asciiTheme="majorHAnsi" w:hAnsiTheme="majorHAnsi" w:cstheme="majorHAnsi"/>
          <w:i/>
          <w:iCs/>
          <w:sz w:val="22"/>
          <w:szCs w:val="22"/>
        </w:rPr>
        <w:t xml:space="preserve">previste per il triennio </w:t>
      </w:r>
      <w:r w:rsidR="00005C34">
        <w:rPr>
          <w:rFonts w:asciiTheme="majorHAnsi" w:hAnsiTheme="majorHAnsi" w:cstheme="majorHAnsi"/>
          <w:i/>
          <w:iCs/>
          <w:sz w:val="22"/>
          <w:szCs w:val="22"/>
        </w:rPr>
        <w:t>erano 16, oggi</w:t>
      </w:r>
      <w:r w:rsidR="00072590">
        <w:rPr>
          <w:rFonts w:asciiTheme="majorHAnsi" w:hAnsiTheme="majorHAnsi" w:cstheme="majorHAnsi"/>
          <w:i/>
          <w:iCs/>
          <w:sz w:val="22"/>
          <w:szCs w:val="22"/>
        </w:rPr>
        <w:t xml:space="preserve"> lo scenario è mutato e</w:t>
      </w:r>
      <w:r w:rsidR="00005C34">
        <w:rPr>
          <w:rFonts w:asciiTheme="majorHAnsi" w:hAnsiTheme="majorHAnsi" w:cstheme="majorHAnsi"/>
          <w:i/>
          <w:iCs/>
          <w:sz w:val="22"/>
          <w:szCs w:val="22"/>
        </w:rPr>
        <w:t xml:space="preserve"> si assiste a una rotazione strategica</w:t>
      </w:r>
      <w:r w:rsidR="00005C34" w:rsidRPr="00E615E6">
        <w:rPr>
          <w:rFonts w:asciiTheme="majorHAnsi" w:hAnsiTheme="majorHAnsi" w:cstheme="majorHAnsi"/>
          <w:sz w:val="22"/>
          <w:szCs w:val="22"/>
        </w:rPr>
        <w:t xml:space="preserve">: </w:t>
      </w:r>
      <w:r w:rsidR="00005C34" w:rsidRPr="00005C34">
        <w:rPr>
          <w:rFonts w:asciiTheme="majorHAnsi" w:hAnsiTheme="majorHAnsi" w:cstheme="majorHAnsi"/>
          <w:i/>
          <w:iCs/>
          <w:sz w:val="22"/>
          <w:szCs w:val="22"/>
        </w:rPr>
        <w:t>si chiudono</w:t>
      </w:r>
      <w:r w:rsidR="00072590">
        <w:rPr>
          <w:rFonts w:asciiTheme="majorHAnsi" w:hAnsiTheme="majorHAnsi" w:cstheme="majorHAnsi"/>
          <w:i/>
          <w:iCs/>
          <w:sz w:val="22"/>
          <w:szCs w:val="22"/>
        </w:rPr>
        <w:t xml:space="preserve"> i</w:t>
      </w:r>
      <w:r w:rsidR="00005C34" w:rsidRPr="00005C34">
        <w:rPr>
          <w:rFonts w:asciiTheme="majorHAnsi" w:hAnsiTheme="majorHAnsi" w:cstheme="majorHAnsi"/>
          <w:i/>
          <w:iCs/>
          <w:sz w:val="22"/>
          <w:szCs w:val="22"/>
        </w:rPr>
        <w:t xml:space="preserve"> punti vendita meno performanti per aprirne di nuovi in aree più attrattive</w:t>
      </w:r>
      <w:r w:rsidR="00005C34">
        <w:rPr>
          <w:rFonts w:asciiTheme="majorHAnsi" w:hAnsiTheme="majorHAnsi" w:cstheme="majorHAnsi"/>
          <w:i/>
          <w:iCs/>
          <w:sz w:val="22"/>
          <w:szCs w:val="22"/>
        </w:rPr>
        <w:t>.</w:t>
      </w:r>
      <w:r w:rsidR="000C3551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</w:p>
    <w:p w14:paraId="4514682E" w14:textId="4625C99C" w:rsidR="000C3551" w:rsidRPr="001E6113" w:rsidRDefault="000C3551" w:rsidP="001E6113">
      <w:pPr>
        <w:spacing w:before="96"/>
        <w:ind w:right="356"/>
        <w:jc w:val="center"/>
        <w:rPr>
          <w:rFonts w:asciiTheme="majorHAnsi" w:hAnsiTheme="majorHAnsi" w:cstheme="majorHAnsi"/>
          <w:i/>
          <w:iCs/>
          <w:sz w:val="22"/>
          <w:szCs w:val="22"/>
        </w:rPr>
      </w:pPr>
      <w:r w:rsidRPr="000C3551">
        <w:rPr>
          <w:rFonts w:asciiTheme="majorHAnsi" w:hAnsiTheme="majorHAnsi" w:cstheme="majorHAnsi"/>
          <w:i/>
          <w:iCs/>
          <w:sz w:val="22"/>
          <w:szCs w:val="22"/>
        </w:rPr>
        <w:t xml:space="preserve">Crescono </w:t>
      </w:r>
      <w:r w:rsidRPr="000C3551">
        <w:rPr>
          <w:rFonts w:asciiTheme="majorHAnsi" w:hAnsiTheme="majorHAnsi" w:cstheme="majorHAnsi"/>
          <w:b/>
          <w:bCs/>
          <w:i/>
          <w:iCs/>
          <w:sz w:val="22"/>
          <w:szCs w:val="22"/>
        </w:rPr>
        <w:t>retail park, high street e prossimità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Pr="000C3551">
        <w:rPr>
          <w:rFonts w:asciiTheme="majorHAnsi" w:hAnsiTheme="majorHAnsi" w:cstheme="majorHAnsi"/>
          <w:i/>
          <w:iCs/>
          <w:sz w:val="22"/>
          <w:szCs w:val="22"/>
        </w:rPr>
        <w:t>con un saldo netto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di 556 aperture </w:t>
      </w:r>
      <w:r w:rsidRPr="000C3551">
        <w:rPr>
          <w:rFonts w:asciiTheme="majorHAnsi" w:hAnsiTheme="majorHAnsi" w:cstheme="majorHAnsi"/>
          <w:i/>
          <w:iCs/>
          <w:sz w:val="22"/>
          <w:szCs w:val="22"/>
        </w:rPr>
        <w:t>nel periodo 2021-2025.</w:t>
      </w:r>
    </w:p>
    <w:p w14:paraId="188707A3" w14:textId="572EB7DD" w:rsidR="002A2186" w:rsidRDefault="00122D94" w:rsidP="002A2186">
      <w:pPr>
        <w:spacing w:before="96"/>
        <w:ind w:right="356"/>
        <w:jc w:val="center"/>
        <w:rPr>
          <w:rFonts w:asciiTheme="majorHAnsi" w:hAnsiTheme="majorHAnsi" w:cstheme="majorHAnsi"/>
          <w:i/>
          <w:iCs/>
          <w:sz w:val="22"/>
          <w:szCs w:val="22"/>
        </w:rPr>
      </w:pPr>
      <w:r w:rsidRPr="00122D94">
        <w:rPr>
          <w:rFonts w:asciiTheme="majorHAnsi" w:hAnsiTheme="majorHAnsi" w:cstheme="majorHAnsi"/>
          <w:b/>
          <w:bCs/>
          <w:i/>
          <w:iCs/>
          <w:sz w:val="22"/>
          <w:szCs w:val="22"/>
        </w:rPr>
        <w:t>La vacancy rate</w:t>
      </w:r>
      <w:r>
        <w:rPr>
          <w:rFonts w:asciiTheme="majorHAnsi" w:hAnsiTheme="majorHAnsi" w:cstheme="majorHAnsi"/>
          <w:i/>
          <w:iCs/>
          <w:sz w:val="22"/>
          <w:szCs w:val="22"/>
        </w:rPr>
        <w:t>, spesso vista come un problema,</w:t>
      </w:r>
      <w:r w:rsidRPr="00122D94">
        <w:rPr>
          <w:rFonts w:asciiTheme="majorHAnsi" w:hAnsiTheme="majorHAnsi" w:cstheme="majorHAnsi"/>
          <w:sz w:val="22"/>
          <w:szCs w:val="22"/>
        </w:rPr>
        <w:t xml:space="preserve"> </w:t>
      </w:r>
      <w:r w:rsidRPr="00122D94">
        <w:rPr>
          <w:rFonts w:asciiTheme="majorHAnsi" w:hAnsiTheme="majorHAnsi" w:cstheme="majorHAnsi"/>
          <w:i/>
          <w:iCs/>
          <w:sz w:val="22"/>
          <w:szCs w:val="22"/>
        </w:rPr>
        <w:t xml:space="preserve">si è stabilizzata tra il </w:t>
      </w:r>
      <w:r w:rsidRPr="00122D94">
        <w:rPr>
          <w:rFonts w:asciiTheme="majorHAnsi" w:hAnsiTheme="majorHAnsi" w:cstheme="majorHAnsi"/>
          <w:b/>
          <w:bCs/>
          <w:i/>
          <w:iCs/>
          <w:sz w:val="22"/>
          <w:szCs w:val="22"/>
        </w:rPr>
        <w:t>3%</w:t>
      </w:r>
      <w:r w:rsidRPr="00122D94">
        <w:rPr>
          <w:rFonts w:asciiTheme="majorHAnsi" w:hAnsiTheme="majorHAnsi" w:cstheme="majorHAnsi"/>
          <w:i/>
          <w:iCs/>
          <w:sz w:val="22"/>
          <w:szCs w:val="22"/>
        </w:rPr>
        <w:t xml:space="preserve"> e</w:t>
      </w:r>
      <w:r w:rsidRPr="00122D94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l’8%,</w:t>
      </w:r>
      <w:r w:rsidRPr="00122D94">
        <w:rPr>
          <w:rFonts w:asciiTheme="majorHAnsi" w:hAnsiTheme="majorHAnsi" w:cstheme="majorHAnsi"/>
          <w:i/>
          <w:iCs/>
          <w:sz w:val="22"/>
          <w:szCs w:val="22"/>
        </w:rPr>
        <w:t xml:space="preserve"> segnale di un equilibrio raggiunto tra domanda e offerta dopo anni di forti cambiamenti.</w:t>
      </w:r>
    </w:p>
    <w:p w14:paraId="23E181D1" w14:textId="2A53DA93" w:rsidR="00122D94" w:rsidRDefault="00122D94" w:rsidP="002A2186">
      <w:pPr>
        <w:spacing w:before="96"/>
        <w:ind w:right="356"/>
        <w:jc w:val="center"/>
        <w:rPr>
          <w:rFonts w:asciiTheme="majorHAnsi" w:hAnsiTheme="majorHAnsi" w:cstheme="majorHAnsi"/>
          <w:i/>
          <w:iCs/>
          <w:sz w:val="22"/>
          <w:szCs w:val="22"/>
        </w:rPr>
      </w:pPr>
      <w:r w:rsidRPr="00122D94">
        <w:rPr>
          <w:rFonts w:asciiTheme="majorHAnsi" w:hAnsiTheme="majorHAnsi" w:cstheme="majorHAnsi"/>
          <w:i/>
          <w:iCs/>
          <w:sz w:val="22"/>
          <w:szCs w:val="22"/>
        </w:rPr>
        <w:t xml:space="preserve">In </w:t>
      </w:r>
      <w:r w:rsidR="00246B69">
        <w:rPr>
          <w:rFonts w:asciiTheme="majorHAnsi" w:hAnsiTheme="majorHAnsi" w:cstheme="majorHAnsi"/>
          <w:i/>
          <w:iCs/>
          <w:sz w:val="22"/>
          <w:szCs w:val="22"/>
        </w:rPr>
        <w:t>aumento</w:t>
      </w:r>
      <w:r w:rsidRPr="00122D94">
        <w:rPr>
          <w:rFonts w:asciiTheme="majorHAnsi" w:hAnsiTheme="majorHAnsi" w:cstheme="majorHAnsi"/>
          <w:i/>
          <w:iCs/>
          <w:sz w:val="22"/>
          <w:szCs w:val="22"/>
        </w:rPr>
        <w:t xml:space="preserve"> i</w:t>
      </w:r>
      <w:r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Pr="00122D94">
        <w:rPr>
          <w:rFonts w:asciiTheme="majorHAnsi" w:hAnsiTheme="majorHAnsi" w:cstheme="majorHAnsi"/>
          <w:i/>
          <w:iCs/>
          <w:sz w:val="22"/>
          <w:szCs w:val="22"/>
        </w:rPr>
        <w:t xml:space="preserve">comparti </w:t>
      </w:r>
      <w:proofErr w:type="spellStart"/>
      <w:r w:rsidRPr="00122D94">
        <w:rPr>
          <w:rFonts w:asciiTheme="majorHAnsi" w:hAnsiTheme="majorHAnsi" w:cstheme="majorHAnsi"/>
          <w:i/>
          <w:iCs/>
          <w:sz w:val="22"/>
          <w:szCs w:val="22"/>
        </w:rPr>
        <w:t>food&amp;beverage</w:t>
      </w:r>
      <w:proofErr w:type="spellEnd"/>
      <w:r w:rsidRPr="00122D94">
        <w:rPr>
          <w:rFonts w:asciiTheme="majorHAnsi" w:hAnsiTheme="majorHAnsi" w:cstheme="majorHAnsi"/>
          <w:i/>
          <w:iCs/>
          <w:sz w:val="22"/>
          <w:szCs w:val="22"/>
        </w:rPr>
        <w:t xml:space="preserve"> e pet</w:t>
      </w:r>
      <w:r>
        <w:rPr>
          <w:rFonts w:asciiTheme="majorHAnsi" w:hAnsiTheme="majorHAnsi" w:cstheme="majorHAnsi"/>
          <w:i/>
          <w:iCs/>
          <w:sz w:val="22"/>
          <w:szCs w:val="22"/>
        </w:rPr>
        <w:t xml:space="preserve">. </w:t>
      </w:r>
      <w:proofErr w:type="gramStart"/>
      <w:r>
        <w:rPr>
          <w:rFonts w:asciiTheme="majorHAnsi" w:hAnsiTheme="majorHAnsi" w:cstheme="majorHAnsi"/>
          <w:i/>
          <w:iCs/>
          <w:sz w:val="22"/>
          <w:szCs w:val="22"/>
        </w:rPr>
        <w:t xml:space="preserve">Il </w:t>
      </w:r>
      <w:r w:rsidRPr="00122D94">
        <w:rPr>
          <w:rFonts w:asciiTheme="majorHAnsi" w:hAnsiTheme="majorHAnsi" w:cstheme="majorHAnsi"/>
          <w:i/>
          <w:iCs/>
          <w:sz w:val="22"/>
          <w:szCs w:val="22"/>
        </w:rPr>
        <w:t>fashion</w:t>
      </w:r>
      <w:proofErr w:type="gramEnd"/>
      <w:r w:rsidRPr="00122D94">
        <w:rPr>
          <w:rFonts w:asciiTheme="majorHAnsi" w:hAnsiTheme="majorHAnsi" w:cstheme="majorHAnsi"/>
          <w:i/>
          <w:iCs/>
          <w:sz w:val="22"/>
          <w:szCs w:val="22"/>
        </w:rPr>
        <w:t xml:space="preserve"> registra una contrazione strutturale</w:t>
      </w:r>
      <w:r>
        <w:rPr>
          <w:rFonts w:asciiTheme="majorHAnsi" w:hAnsiTheme="majorHAnsi" w:cstheme="majorHAnsi"/>
          <w:i/>
          <w:iCs/>
          <w:sz w:val="22"/>
          <w:szCs w:val="22"/>
        </w:rPr>
        <w:t>.</w:t>
      </w:r>
    </w:p>
    <w:p w14:paraId="4B069D43" w14:textId="0D836323" w:rsidR="00D14316" w:rsidRPr="00122D94" w:rsidRDefault="00122D94" w:rsidP="00122D94">
      <w:pPr>
        <w:spacing w:before="96"/>
        <w:ind w:right="356"/>
        <w:jc w:val="center"/>
        <w:rPr>
          <w:rFonts w:asciiTheme="majorHAnsi" w:hAnsiTheme="majorHAnsi" w:cstheme="majorHAnsi"/>
          <w:i/>
          <w:iCs/>
          <w:sz w:val="22"/>
          <w:szCs w:val="22"/>
        </w:rPr>
      </w:pPr>
      <w:r w:rsidRPr="00122D94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Nel raffronto con gli altri Paesi europei la Spagna è l’unico mercato con </w:t>
      </w:r>
      <w:r w:rsidR="002A665E">
        <w:rPr>
          <w:rFonts w:asciiTheme="majorHAnsi" w:hAnsiTheme="majorHAnsi" w:cstheme="majorHAnsi"/>
          <w:b/>
          <w:bCs/>
          <w:i/>
          <w:iCs/>
          <w:sz w:val="22"/>
          <w:szCs w:val="22"/>
        </w:rPr>
        <w:t>piani di sviluppo</w:t>
      </w:r>
      <w:r w:rsidRPr="00122D94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da 3 a 5 anni</w:t>
      </w:r>
      <w:r w:rsidRPr="00122D94">
        <w:rPr>
          <w:rFonts w:asciiTheme="majorHAnsi" w:hAnsiTheme="majorHAnsi" w:cstheme="majorHAnsi"/>
          <w:i/>
          <w:iCs/>
          <w:sz w:val="22"/>
          <w:szCs w:val="22"/>
        </w:rPr>
        <w:t xml:space="preserve">. </w:t>
      </w:r>
      <w:r>
        <w:rPr>
          <w:rFonts w:asciiTheme="majorHAnsi" w:hAnsiTheme="majorHAnsi" w:cstheme="majorHAnsi"/>
          <w:i/>
          <w:iCs/>
          <w:sz w:val="22"/>
          <w:szCs w:val="22"/>
        </w:rPr>
        <w:t xml:space="preserve">In arrivo 43 nuovi centri commerciali concentrati a Madrid, Valencia e Siviglia. </w:t>
      </w:r>
      <w:r w:rsidR="00246B69">
        <w:rPr>
          <w:rFonts w:asciiTheme="majorHAnsi" w:hAnsiTheme="majorHAnsi" w:cstheme="majorHAnsi"/>
          <w:i/>
          <w:iCs/>
          <w:sz w:val="22"/>
          <w:szCs w:val="22"/>
        </w:rPr>
        <w:t xml:space="preserve">Espansione ferma per </w:t>
      </w:r>
      <w:proofErr w:type="spellStart"/>
      <w:r w:rsidRPr="00B1744E">
        <w:rPr>
          <w:rFonts w:asciiTheme="majorHAnsi" w:hAnsiTheme="majorHAnsi" w:cstheme="majorHAnsi"/>
          <w:b/>
          <w:bCs/>
          <w:i/>
          <w:iCs/>
          <w:sz w:val="22"/>
          <w:szCs w:val="22"/>
        </w:rPr>
        <w:t>Uk</w:t>
      </w:r>
      <w:proofErr w:type="spellEnd"/>
      <w:r w:rsidRPr="00B1744E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e Germania</w:t>
      </w:r>
      <w:r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</w:p>
    <w:p w14:paraId="058F984C" w14:textId="23033747" w:rsidR="007E219B" w:rsidRDefault="00E615E6" w:rsidP="00E615E6">
      <w:pPr>
        <w:jc w:val="both"/>
        <w:rPr>
          <w:rFonts w:asciiTheme="majorHAnsi" w:hAnsiTheme="majorHAnsi" w:cstheme="majorHAnsi"/>
          <w:sz w:val="22"/>
          <w:szCs w:val="22"/>
        </w:rPr>
      </w:pPr>
      <w:r w:rsidRPr="00E615E6">
        <w:rPr>
          <w:rFonts w:asciiTheme="majorHAnsi" w:hAnsiTheme="majorHAnsi" w:cstheme="majorHAnsi"/>
          <w:sz w:val="22"/>
          <w:szCs w:val="22"/>
        </w:rPr>
        <w:br/>
      </w:r>
      <w:r w:rsidRPr="00914AD7">
        <w:rPr>
          <w:rFonts w:asciiTheme="majorHAnsi" w:hAnsiTheme="majorHAnsi" w:cstheme="majorHAnsi"/>
          <w:i/>
          <w:iCs/>
          <w:sz w:val="22"/>
          <w:szCs w:val="22"/>
        </w:rPr>
        <w:t>Milano, 23 ottobre 2025</w:t>
      </w:r>
      <w:r w:rsidRPr="00E615E6">
        <w:rPr>
          <w:rFonts w:asciiTheme="majorHAnsi" w:hAnsiTheme="majorHAnsi" w:cstheme="majorHAnsi"/>
          <w:sz w:val="22"/>
          <w:szCs w:val="22"/>
        </w:rPr>
        <w:t xml:space="preserve"> </w:t>
      </w:r>
      <w:r w:rsidR="00F342FA">
        <w:rPr>
          <w:rFonts w:asciiTheme="majorHAnsi" w:hAnsiTheme="majorHAnsi" w:cstheme="majorHAnsi"/>
          <w:sz w:val="22"/>
          <w:szCs w:val="22"/>
        </w:rPr>
        <w:t>– Il retail fisi</w:t>
      </w:r>
      <w:r w:rsidR="00FA2F19">
        <w:rPr>
          <w:rFonts w:asciiTheme="majorHAnsi" w:hAnsiTheme="majorHAnsi" w:cstheme="majorHAnsi"/>
          <w:sz w:val="22"/>
          <w:szCs w:val="22"/>
        </w:rPr>
        <w:t>c</w:t>
      </w:r>
      <w:r w:rsidR="00F342FA">
        <w:rPr>
          <w:rFonts w:asciiTheme="majorHAnsi" w:hAnsiTheme="majorHAnsi" w:cstheme="majorHAnsi"/>
          <w:sz w:val="22"/>
          <w:szCs w:val="22"/>
        </w:rPr>
        <w:t xml:space="preserve">o italiano </w:t>
      </w:r>
      <w:r w:rsidR="00FA2F19">
        <w:rPr>
          <w:rFonts w:asciiTheme="majorHAnsi" w:hAnsiTheme="majorHAnsi" w:cstheme="majorHAnsi"/>
          <w:sz w:val="22"/>
          <w:szCs w:val="22"/>
        </w:rPr>
        <w:t xml:space="preserve">che </w:t>
      </w:r>
      <w:r w:rsidR="006A1F6C">
        <w:rPr>
          <w:rFonts w:asciiTheme="majorHAnsi" w:hAnsiTheme="majorHAnsi" w:cstheme="majorHAnsi"/>
          <w:sz w:val="22"/>
          <w:szCs w:val="22"/>
        </w:rPr>
        <w:t>si sviluppa</w:t>
      </w:r>
      <w:r w:rsidR="00FA2F19">
        <w:rPr>
          <w:rFonts w:asciiTheme="majorHAnsi" w:hAnsiTheme="majorHAnsi" w:cstheme="majorHAnsi"/>
          <w:sz w:val="22"/>
          <w:szCs w:val="22"/>
        </w:rPr>
        <w:t xml:space="preserve"> all’interno dei centri commerciali</w:t>
      </w:r>
      <w:r w:rsidR="006A1F6C">
        <w:rPr>
          <w:rFonts w:asciiTheme="majorHAnsi" w:hAnsiTheme="majorHAnsi" w:cstheme="majorHAnsi"/>
          <w:sz w:val="22"/>
          <w:szCs w:val="22"/>
        </w:rPr>
        <w:t xml:space="preserve"> </w:t>
      </w:r>
      <w:r w:rsidR="00F342FA">
        <w:rPr>
          <w:rFonts w:asciiTheme="majorHAnsi" w:hAnsiTheme="majorHAnsi" w:cstheme="majorHAnsi"/>
          <w:sz w:val="22"/>
          <w:szCs w:val="22"/>
        </w:rPr>
        <w:t xml:space="preserve">non è in crisi, ma in piena trasformazione. Dopo le turbolenze della pandemia i centri commerciali hanno dovuto affrontare un nuovo scenario, con un consumatore </w:t>
      </w:r>
      <w:r w:rsidR="00842EF7">
        <w:rPr>
          <w:rFonts w:asciiTheme="majorHAnsi" w:hAnsiTheme="majorHAnsi" w:cstheme="majorHAnsi"/>
          <w:sz w:val="22"/>
          <w:szCs w:val="22"/>
        </w:rPr>
        <w:t>disposto a spendere sempre meno per gli acquisti voluttuari</w:t>
      </w:r>
      <w:r w:rsidR="00B1744E">
        <w:rPr>
          <w:rFonts w:asciiTheme="majorHAnsi" w:hAnsiTheme="majorHAnsi" w:cstheme="majorHAnsi"/>
          <w:sz w:val="22"/>
          <w:szCs w:val="22"/>
        </w:rPr>
        <w:t xml:space="preserve"> e</w:t>
      </w:r>
      <w:r w:rsidR="00842EF7">
        <w:rPr>
          <w:rFonts w:asciiTheme="majorHAnsi" w:hAnsiTheme="majorHAnsi" w:cstheme="majorHAnsi"/>
          <w:sz w:val="22"/>
          <w:szCs w:val="22"/>
        </w:rPr>
        <w:t xml:space="preserve"> concentrat</w:t>
      </w:r>
      <w:r w:rsidR="00A82C98">
        <w:rPr>
          <w:rFonts w:asciiTheme="majorHAnsi" w:hAnsiTheme="majorHAnsi" w:cstheme="majorHAnsi"/>
          <w:sz w:val="22"/>
          <w:szCs w:val="22"/>
        </w:rPr>
        <w:t>o</w:t>
      </w:r>
      <w:r w:rsidR="00842EF7">
        <w:rPr>
          <w:rFonts w:asciiTheme="majorHAnsi" w:hAnsiTheme="majorHAnsi" w:cstheme="majorHAnsi"/>
          <w:sz w:val="22"/>
          <w:szCs w:val="22"/>
        </w:rPr>
        <w:t xml:space="preserve"> ad assorbire gli effetti inflattivi sul carrello della spesa</w:t>
      </w:r>
      <w:r w:rsidR="00B1744E">
        <w:rPr>
          <w:rFonts w:asciiTheme="majorHAnsi" w:hAnsiTheme="majorHAnsi" w:cstheme="majorHAnsi"/>
          <w:sz w:val="22"/>
          <w:szCs w:val="22"/>
        </w:rPr>
        <w:t>,</w:t>
      </w:r>
      <w:r w:rsidR="00842EF7">
        <w:rPr>
          <w:rFonts w:asciiTheme="majorHAnsi" w:hAnsiTheme="majorHAnsi" w:cstheme="majorHAnsi"/>
          <w:sz w:val="22"/>
          <w:szCs w:val="22"/>
        </w:rPr>
        <w:t xml:space="preserve"> che continua a pesare sul portafoglio</w:t>
      </w:r>
      <w:r w:rsidR="00FA2F19">
        <w:rPr>
          <w:rFonts w:asciiTheme="majorHAnsi" w:hAnsiTheme="majorHAnsi" w:cstheme="majorHAnsi"/>
          <w:sz w:val="22"/>
          <w:szCs w:val="22"/>
        </w:rPr>
        <w:t>.</w:t>
      </w:r>
      <w:r w:rsidR="0093460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DDF5D72" w14:textId="77777777" w:rsidR="007E219B" w:rsidRDefault="007E219B" w:rsidP="00E615E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222D2CC" w14:textId="23BD8DC1" w:rsidR="003F1EC1" w:rsidRDefault="006A1F6C" w:rsidP="00E615E6">
      <w:pPr>
        <w:jc w:val="both"/>
        <w:rPr>
          <w:rFonts w:asciiTheme="majorHAnsi" w:hAnsiTheme="majorHAnsi" w:cstheme="majorHAnsi"/>
          <w:sz w:val="22"/>
          <w:szCs w:val="22"/>
        </w:rPr>
      </w:pPr>
      <w:r w:rsidRPr="007E219B">
        <w:rPr>
          <w:rFonts w:asciiTheme="majorHAnsi" w:hAnsiTheme="majorHAnsi" w:cstheme="majorHAnsi"/>
          <w:b/>
          <w:bCs/>
          <w:sz w:val="22"/>
          <w:szCs w:val="22"/>
        </w:rPr>
        <w:t>Lo conferma l</w:t>
      </w:r>
      <w:r w:rsidR="00E615E6" w:rsidRPr="007E219B">
        <w:rPr>
          <w:rFonts w:asciiTheme="majorHAnsi" w:hAnsiTheme="majorHAnsi" w:cstheme="majorHAnsi"/>
          <w:b/>
          <w:bCs/>
          <w:sz w:val="22"/>
          <w:szCs w:val="22"/>
        </w:rPr>
        <w:t>’analisi condotta da Reno per Confimprese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, </w:t>
      </w:r>
      <w:r>
        <w:rPr>
          <w:rFonts w:asciiTheme="majorHAnsi" w:hAnsiTheme="majorHAnsi" w:cstheme="majorHAnsi"/>
          <w:sz w:val="22"/>
          <w:szCs w:val="22"/>
        </w:rPr>
        <w:t>presentata nel corso del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 </w:t>
      </w:r>
      <w:r w:rsidR="00294C1D" w:rsidRPr="00294C1D">
        <w:rPr>
          <w:rFonts w:asciiTheme="majorHAnsi" w:hAnsiTheme="majorHAnsi" w:cstheme="majorHAnsi"/>
          <w:i/>
          <w:iCs/>
          <w:sz w:val="22"/>
          <w:szCs w:val="22"/>
        </w:rPr>
        <w:t>XIII</w:t>
      </w:r>
      <w:r w:rsidR="00E615E6" w:rsidRPr="00294C1D">
        <w:rPr>
          <w:rFonts w:asciiTheme="majorHAnsi" w:hAnsiTheme="majorHAnsi" w:cstheme="majorHAnsi"/>
          <w:i/>
          <w:iCs/>
          <w:sz w:val="22"/>
          <w:szCs w:val="22"/>
        </w:rPr>
        <w:t xml:space="preserve"> Retail &amp; Real Estate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 </w:t>
      </w:r>
      <w:r w:rsidR="00294C1D">
        <w:rPr>
          <w:rFonts w:asciiTheme="majorHAnsi" w:hAnsiTheme="majorHAnsi" w:cstheme="majorHAnsi"/>
          <w:sz w:val="22"/>
          <w:szCs w:val="22"/>
        </w:rPr>
        <w:t xml:space="preserve">Confimprese </w:t>
      </w:r>
      <w:r w:rsidR="00FA2F19">
        <w:rPr>
          <w:rFonts w:asciiTheme="majorHAnsi" w:hAnsiTheme="majorHAnsi" w:cstheme="majorHAnsi"/>
          <w:sz w:val="22"/>
          <w:szCs w:val="22"/>
        </w:rPr>
        <w:t>a Rimini</w:t>
      </w:r>
      <w:r w:rsidR="007E219B">
        <w:rPr>
          <w:rFonts w:asciiTheme="majorHAnsi" w:hAnsiTheme="majorHAnsi" w:cstheme="majorHAnsi"/>
          <w:sz w:val="22"/>
          <w:szCs w:val="22"/>
        </w:rPr>
        <w:t xml:space="preserve">. Il </w:t>
      </w:r>
      <w:r w:rsidR="00FA2F19" w:rsidRPr="00E615E6">
        <w:rPr>
          <w:rFonts w:asciiTheme="majorHAnsi" w:hAnsiTheme="majorHAnsi" w:cstheme="majorHAnsi"/>
          <w:sz w:val="22"/>
          <w:szCs w:val="22"/>
        </w:rPr>
        <w:t>retail</w:t>
      </w:r>
      <w:r w:rsidR="00FA2F19">
        <w:rPr>
          <w:rFonts w:asciiTheme="majorHAnsi" w:hAnsiTheme="majorHAnsi" w:cstheme="majorHAnsi"/>
          <w:sz w:val="22"/>
          <w:szCs w:val="22"/>
        </w:rPr>
        <w:t xml:space="preserve">, nonostante le incertezze della crisi geopolitica e la debolezza dei consumi, </w:t>
      </w:r>
      <w:r w:rsidR="00A82C98">
        <w:rPr>
          <w:rFonts w:asciiTheme="majorHAnsi" w:hAnsiTheme="majorHAnsi" w:cstheme="majorHAnsi"/>
          <w:sz w:val="22"/>
          <w:szCs w:val="22"/>
        </w:rPr>
        <w:t xml:space="preserve">tiene la barra dritta, tanto che le previsioni di sviluppo </w:t>
      </w:r>
      <w:r w:rsidR="00934606">
        <w:rPr>
          <w:rFonts w:asciiTheme="majorHAnsi" w:hAnsiTheme="majorHAnsi" w:cstheme="majorHAnsi"/>
          <w:sz w:val="22"/>
          <w:szCs w:val="22"/>
        </w:rPr>
        <w:t xml:space="preserve">dei centri commerciali </w:t>
      </w:r>
      <w:r w:rsidR="00A82C98">
        <w:rPr>
          <w:rFonts w:asciiTheme="majorHAnsi" w:hAnsiTheme="majorHAnsi" w:cstheme="majorHAnsi"/>
          <w:sz w:val="22"/>
          <w:szCs w:val="22"/>
        </w:rPr>
        <w:t xml:space="preserve">per il prossimo triennio 2025-2028 stimano </w:t>
      </w:r>
      <w:r w:rsidR="00A82C98" w:rsidRPr="00D62CDF">
        <w:rPr>
          <w:rFonts w:asciiTheme="majorHAnsi" w:hAnsiTheme="majorHAnsi" w:cstheme="majorHAnsi"/>
          <w:b/>
          <w:bCs/>
          <w:sz w:val="22"/>
          <w:szCs w:val="22"/>
        </w:rPr>
        <w:t xml:space="preserve">7 aperture </w:t>
      </w:r>
      <w:r w:rsidR="00A82C98" w:rsidRPr="00072590">
        <w:rPr>
          <w:rFonts w:asciiTheme="majorHAnsi" w:hAnsiTheme="majorHAnsi" w:cstheme="majorHAnsi"/>
          <w:sz w:val="22"/>
          <w:szCs w:val="22"/>
        </w:rPr>
        <w:t>così suddivise:</w:t>
      </w:r>
      <w:r w:rsidR="00A82C98">
        <w:rPr>
          <w:rFonts w:asciiTheme="majorHAnsi" w:hAnsiTheme="majorHAnsi" w:cstheme="majorHAnsi"/>
          <w:sz w:val="22"/>
          <w:szCs w:val="22"/>
        </w:rPr>
        <w:t xml:space="preserve"> nel 2026</w:t>
      </w:r>
      <w:r w:rsidR="00B1744E">
        <w:rPr>
          <w:rFonts w:asciiTheme="majorHAnsi" w:hAnsiTheme="majorHAnsi" w:cstheme="majorHAnsi"/>
          <w:sz w:val="22"/>
          <w:szCs w:val="22"/>
        </w:rPr>
        <w:t>,</w:t>
      </w:r>
      <w:r w:rsidR="00A82C98">
        <w:rPr>
          <w:rFonts w:asciiTheme="majorHAnsi" w:hAnsiTheme="majorHAnsi" w:cstheme="majorHAnsi"/>
          <w:sz w:val="22"/>
          <w:szCs w:val="22"/>
        </w:rPr>
        <w:t xml:space="preserve"> </w:t>
      </w:r>
      <w:r w:rsidR="00336D38">
        <w:rPr>
          <w:rFonts w:asciiTheme="majorHAnsi" w:hAnsiTheme="majorHAnsi" w:cstheme="majorHAnsi"/>
          <w:sz w:val="22"/>
          <w:szCs w:val="22"/>
        </w:rPr>
        <w:t xml:space="preserve">il </w:t>
      </w:r>
      <w:r w:rsidR="00A82C98">
        <w:rPr>
          <w:rFonts w:asciiTheme="majorHAnsi" w:hAnsiTheme="majorHAnsi" w:cstheme="majorHAnsi"/>
          <w:sz w:val="22"/>
          <w:szCs w:val="22"/>
        </w:rPr>
        <w:t xml:space="preserve">Nuovo Distretto Telematico a Genova e </w:t>
      </w:r>
      <w:r w:rsidR="00336D38">
        <w:rPr>
          <w:rFonts w:asciiTheme="majorHAnsi" w:hAnsiTheme="majorHAnsi" w:cstheme="majorHAnsi"/>
          <w:sz w:val="22"/>
          <w:szCs w:val="22"/>
        </w:rPr>
        <w:t xml:space="preserve">il </w:t>
      </w:r>
      <w:proofErr w:type="spellStart"/>
      <w:r w:rsidR="00A82C98">
        <w:rPr>
          <w:rFonts w:asciiTheme="majorHAnsi" w:hAnsiTheme="majorHAnsi" w:cstheme="majorHAnsi"/>
          <w:sz w:val="22"/>
          <w:szCs w:val="22"/>
        </w:rPr>
        <w:t>Fass</w:t>
      </w:r>
      <w:proofErr w:type="spellEnd"/>
      <w:r w:rsidR="00A82C98">
        <w:rPr>
          <w:rFonts w:asciiTheme="majorHAnsi" w:hAnsiTheme="majorHAnsi" w:cstheme="majorHAnsi"/>
          <w:sz w:val="22"/>
          <w:szCs w:val="22"/>
        </w:rPr>
        <w:t xml:space="preserve"> Shopping Centre a Elmas (Ca)</w:t>
      </w:r>
      <w:r w:rsidR="00B1744E">
        <w:rPr>
          <w:rFonts w:asciiTheme="majorHAnsi" w:hAnsiTheme="majorHAnsi" w:cstheme="majorHAnsi"/>
          <w:sz w:val="22"/>
          <w:szCs w:val="22"/>
        </w:rPr>
        <w:t xml:space="preserve"> </w:t>
      </w:r>
      <w:r w:rsidR="00336D38">
        <w:rPr>
          <w:rFonts w:asciiTheme="majorHAnsi" w:hAnsiTheme="majorHAnsi" w:cstheme="majorHAnsi"/>
          <w:sz w:val="22"/>
          <w:szCs w:val="22"/>
        </w:rPr>
        <w:t xml:space="preserve">il </w:t>
      </w:r>
      <w:r w:rsidR="00A82C98">
        <w:rPr>
          <w:rFonts w:asciiTheme="majorHAnsi" w:hAnsiTheme="majorHAnsi" w:cstheme="majorHAnsi"/>
          <w:sz w:val="22"/>
          <w:szCs w:val="22"/>
        </w:rPr>
        <w:t xml:space="preserve">City Mall a Gallarate (Va), </w:t>
      </w:r>
      <w:r w:rsidR="00336D38">
        <w:rPr>
          <w:rFonts w:asciiTheme="majorHAnsi" w:hAnsiTheme="majorHAnsi" w:cstheme="majorHAnsi"/>
          <w:sz w:val="22"/>
          <w:szCs w:val="22"/>
        </w:rPr>
        <w:t xml:space="preserve">la </w:t>
      </w:r>
      <w:r w:rsidR="00A82C98">
        <w:rPr>
          <w:rFonts w:asciiTheme="majorHAnsi" w:hAnsiTheme="majorHAnsi" w:cstheme="majorHAnsi"/>
          <w:sz w:val="22"/>
          <w:szCs w:val="22"/>
        </w:rPr>
        <w:t>Galleria Porta Vittoria a Milano</w:t>
      </w:r>
      <w:r w:rsidR="00336D38">
        <w:rPr>
          <w:rFonts w:asciiTheme="majorHAnsi" w:hAnsiTheme="majorHAnsi" w:cstheme="majorHAnsi"/>
          <w:sz w:val="22"/>
          <w:szCs w:val="22"/>
        </w:rPr>
        <w:t xml:space="preserve"> e l’</w:t>
      </w:r>
      <w:r w:rsidR="00A82C98">
        <w:rPr>
          <w:rFonts w:asciiTheme="majorHAnsi" w:hAnsiTheme="majorHAnsi" w:cstheme="majorHAnsi"/>
          <w:sz w:val="22"/>
          <w:szCs w:val="22"/>
        </w:rPr>
        <w:t>Iper Tosano a Brescia</w:t>
      </w:r>
      <w:r w:rsidR="007E219B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526EF0CF" w14:textId="7BD9F04E" w:rsidR="00072590" w:rsidRDefault="007E219B" w:rsidP="00336D38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Nel 2027-2028 </w:t>
      </w:r>
      <w:r w:rsidR="003F1EC1">
        <w:rPr>
          <w:rFonts w:asciiTheme="majorHAnsi" w:hAnsiTheme="majorHAnsi" w:cstheme="majorHAnsi"/>
          <w:sz w:val="22"/>
          <w:szCs w:val="22"/>
        </w:rPr>
        <w:t>ne sono previst</w:t>
      </w:r>
      <w:r w:rsidR="00416AC0">
        <w:rPr>
          <w:rFonts w:asciiTheme="majorHAnsi" w:hAnsiTheme="majorHAnsi" w:cstheme="majorHAnsi"/>
          <w:sz w:val="22"/>
          <w:szCs w:val="22"/>
        </w:rPr>
        <w:t>e</w:t>
      </w:r>
      <w:r w:rsidR="003F1EC1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altre 2 </w:t>
      </w:r>
      <w:r w:rsidR="00B421A6">
        <w:rPr>
          <w:rFonts w:asciiTheme="majorHAnsi" w:hAnsiTheme="majorHAnsi" w:cstheme="majorHAnsi"/>
          <w:sz w:val="22"/>
          <w:szCs w:val="22"/>
        </w:rPr>
        <w:t>che saranno</w:t>
      </w:r>
      <w:r w:rsidR="00336D38">
        <w:rPr>
          <w:rFonts w:asciiTheme="majorHAnsi" w:hAnsiTheme="majorHAnsi" w:cstheme="majorHAnsi"/>
          <w:sz w:val="22"/>
          <w:szCs w:val="22"/>
        </w:rPr>
        <w:t xml:space="preserve"> il</w:t>
      </w:r>
      <w:r>
        <w:rPr>
          <w:rFonts w:asciiTheme="majorHAnsi" w:hAnsiTheme="majorHAnsi" w:cstheme="majorHAnsi"/>
          <w:sz w:val="22"/>
          <w:szCs w:val="22"/>
        </w:rPr>
        <w:t xml:space="preserve"> Centro Commerciale Messina e </w:t>
      </w:r>
      <w:proofErr w:type="spellStart"/>
      <w:r>
        <w:rPr>
          <w:rFonts w:asciiTheme="majorHAnsi" w:hAnsiTheme="majorHAnsi" w:cstheme="majorHAnsi"/>
          <w:sz w:val="22"/>
          <w:szCs w:val="22"/>
        </w:rPr>
        <w:t>Milanord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a Cinisello Balsamo. </w:t>
      </w:r>
      <w:r w:rsidR="00B421A6">
        <w:rPr>
          <w:rFonts w:asciiTheme="majorHAnsi" w:hAnsiTheme="majorHAnsi" w:cstheme="majorHAnsi"/>
          <w:b/>
          <w:bCs/>
          <w:sz w:val="22"/>
          <w:szCs w:val="22"/>
        </w:rPr>
        <w:t>Gli ampliamenti previsti saranno 3</w:t>
      </w:r>
      <w:r>
        <w:rPr>
          <w:rFonts w:asciiTheme="majorHAnsi" w:hAnsiTheme="majorHAnsi" w:cstheme="majorHAnsi"/>
          <w:sz w:val="22"/>
          <w:szCs w:val="22"/>
        </w:rPr>
        <w:t>.</w:t>
      </w:r>
      <w:r w:rsidR="00005C34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6542D08" w14:textId="00E04EAD" w:rsidR="00336D38" w:rsidRPr="00336D38" w:rsidRDefault="00072590" w:rsidP="00336D38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Certo i</w:t>
      </w:r>
      <w:r w:rsidR="00336D38">
        <w:rPr>
          <w:rFonts w:asciiTheme="majorHAnsi" w:hAnsiTheme="majorHAnsi" w:cstheme="majorHAnsi"/>
          <w:sz w:val="22"/>
          <w:szCs w:val="22"/>
        </w:rPr>
        <w:t>l raffronto sul 2019</w:t>
      </w:r>
      <w:r>
        <w:rPr>
          <w:rFonts w:asciiTheme="majorHAnsi" w:hAnsiTheme="majorHAnsi" w:cstheme="majorHAnsi"/>
          <w:sz w:val="22"/>
          <w:szCs w:val="22"/>
        </w:rPr>
        <w:t xml:space="preserve">, che </w:t>
      </w:r>
      <w:r w:rsidR="002A665E">
        <w:rPr>
          <w:rFonts w:asciiTheme="majorHAnsi" w:hAnsiTheme="majorHAnsi" w:cstheme="majorHAnsi"/>
          <w:sz w:val="22"/>
          <w:szCs w:val="22"/>
        </w:rPr>
        <w:t xml:space="preserve">prevedeva per il triennio </w:t>
      </w:r>
      <w:r w:rsidR="00336D38">
        <w:rPr>
          <w:rFonts w:asciiTheme="majorHAnsi" w:hAnsiTheme="majorHAnsi" w:cstheme="majorHAnsi"/>
          <w:sz w:val="22"/>
          <w:szCs w:val="22"/>
        </w:rPr>
        <w:t>16 aperture,</w:t>
      </w:r>
      <w:r>
        <w:rPr>
          <w:rFonts w:asciiTheme="majorHAnsi" w:hAnsiTheme="majorHAnsi" w:cstheme="majorHAnsi"/>
          <w:sz w:val="22"/>
          <w:szCs w:val="22"/>
        </w:rPr>
        <w:t xml:space="preserve"> può sembrare deludente, ma bisogna considerare il ridimensionamento strutturale avvenuto nel retail fisico, che oggi </w:t>
      </w:r>
      <w:r w:rsidR="00336D38">
        <w:rPr>
          <w:rFonts w:asciiTheme="majorHAnsi" w:hAnsiTheme="majorHAnsi" w:cstheme="majorHAnsi"/>
          <w:sz w:val="22"/>
          <w:szCs w:val="22"/>
        </w:rPr>
        <w:t xml:space="preserve">mostra uno scenario mutato con </w:t>
      </w:r>
      <w:r w:rsidR="00336D38" w:rsidRPr="00336D38">
        <w:rPr>
          <w:rFonts w:asciiTheme="majorHAnsi" w:hAnsiTheme="majorHAnsi" w:cstheme="majorHAnsi"/>
          <w:sz w:val="22"/>
          <w:szCs w:val="22"/>
        </w:rPr>
        <w:t>ampi spazi di rinnovamento sullo stock esistente (numerosi progetti in corso)</w:t>
      </w:r>
      <w:r w:rsidR="00336D38">
        <w:rPr>
          <w:rFonts w:asciiTheme="majorHAnsi" w:hAnsiTheme="majorHAnsi" w:cstheme="majorHAnsi"/>
          <w:sz w:val="22"/>
          <w:szCs w:val="22"/>
        </w:rPr>
        <w:t xml:space="preserve"> e o</w:t>
      </w:r>
      <w:r w:rsidR="00336D38" w:rsidRPr="00336D38">
        <w:rPr>
          <w:rFonts w:asciiTheme="majorHAnsi" w:hAnsiTheme="majorHAnsi" w:cstheme="majorHAnsi"/>
          <w:sz w:val="22"/>
          <w:szCs w:val="22"/>
        </w:rPr>
        <w:t>pportunità di sviluppo selettive</w:t>
      </w:r>
      <w:r w:rsidR="00336D38">
        <w:rPr>
          <w:rFonts w:asciiTheme="majorHAnsi" w:hAnsiTheme="majorHAnsi" w:cstheme="majorHAnsi"/>
          <w:sz w:val="22"/>
          <w:szCs w:val="22"/>
        </w:rPr>
        <w:t>.</w:t>
      </w:r>
    </w:p>
    <w:p w14:paraId="714CDED6" w14:textId="77777777" w:rsidR="00294C1D" w:rsidRDefault="00294C1D" w:rsidP="00E615E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94439ED" w14:textId="2296097D" w:rsidR="00E615E6" w:rsidRDefault="00294C1D" w:rsidP="00E615E6">
      <w:pPr>
        <w:jc w:val="both"/>
        <w:rPr>
          <w:rFonts w:asciiTheme="majorHAnsi" w:hAnsiTheme="majorHAnsi" w:cstheme="majorHAnsi"/>
          <w:sz w:val="22"/>
          <w:szCs w:val="22"/>
        </w:rPr>
      </w:pPr>
      <w:r w:rsidRPr="00E615E6">
        <w:rPr>
          <w:rFonts w:asciiTheme="majorHAnsi" w:hAnsiTheme="majorHAnsi" w:cstheme="majorHAnsi"/>
          <w:sz w:val="22"/>
          <w:szCs w:val="22"/>
        </w:rPr>
        <w:t>«</w:t>
      </w:r>
      <w:r w:rsidR="00E16544">
        <w:rPr>
          <w:rFonts w:asciiTheme="majorHAnsi" w:hAnsiTheme="majorHAnsi" w:cstheme="majorHAnsi"/>
          <w:sz w:val="22"/>
          <w:szCs w:val="22"/>
        </w:rPr>
        <w:t>I</w:t>
      </w:r>
      <w:r w:rsidR="00CC3F4C">
        <w:rPr>
          <w:rFonts w:asciiTheme="majorHAnsi" w:hAnsiTheme="majorHAnsi" w:cstheme="majorHAnsi"/>
          <w:sz w:val="22"/>
          <w:szCs w:val="22"/>
        </w:rPr>
        <w:t xml:space="preserve">l retail si </w:t>
      </w:r>
      <w:r w:rsidR="00E16544">
        <w:rPr>
          <w:rFonts w:asciiTheme="majorHAnsi" w:hAnsiTheme="majorHAnsi" w:cstheme="majorHAnsi"/>
          <w:sz w:val="22"/>
          <w:szCs w:val="22"/>
        </w:rPr>
        <w:t xml:space="preserve">sta evolvendo – riflette </w:t>
      </w:r>
      <w:r w:rsidR="00E16544" w:rsidRPr="00E16544">
        <w:rPr>
          <w:rFonts w:asciiTheme="majorHAnsi" w:hAnsiTheme="majorHAnsi" w:cstheme="majorHAnsi"/>
          <w:b/>
          <w:bCs/>
          <w:sz w:val="22"/>
          <w:szCs w:val="22"/>
        </w:rPr>
        <w:t>Mario Resca</w:t>
      </w:r>
      <w:r w:rsidR="00E16544">
        <w:rPr>
          <w:rFonts w:asciiTheme="majorHAnsi" w:hAnsiTheme="majorHAnsi" w:cstheme="majorHAnsi"/>
          <w:sz w:val="22"/>
          <w:szCs w:val="22"/>
        </w:rPr>
        <w:t xml:space="preserve">, presidente </w:t>
      </w:r>
      <w:r w:rsidR="00E16544" w:rsidRPr="00E16544">
        <w:rPr>
          <w:rFonts w:asciiTheme="majorHAnsi" w:hAnsiTheme="majorHAnsi" w:cstheme="majorHAnsi"/>
          <w:b/>
          <w:bCs/>
          <w:sz w:val="22"/>
          <w:szCs w:val="22"/>
        </w:rPr>
        <w:t>Confimprese</w:t>
      </w:r>
      <w:r w:rsidR="00E16544">
        <w:rPr>
          <w:rFonts w:asciiTheme="majorHAnsi" w:hAnsiTheme="majorHAnsi" w:cstheme="majorHAnsi"/>
          <w:sz w:val="22"/>
          <w:szCs w:val="22"/>
        </w:rPr>
        <w:t xml:space="preserve"> – e sono sempre più percepiti dai consumatori come </w:t>
      </w:r>
      <w:r w:rsidR="00E16544" w:rsidRPr="00E16544">
        <w:rPr>
          <w:rFonts w:asciiTheme="majorHAnsi" w:hAnsiTheme="majorHAnsi" w:cstheme="majorHAnsi"/>
          <w:sz w:val="22"/>
          <w:szCs w:val="22"/>
        </w:rPr>
        <w:t>spazi polifunzionali per trascorrere del tempo. </w:t>
      </w:r>
      <w:r w:rsidR="00E16544">
        <w:rPr>
          <w:rFonts w:ascii="Calibri" w:eastAsia="Times New Roman" w:hAnsi="Calibri" w:cs="Calibri"/>
          <w:color w:val="000000" w:themeColor="text1"/>
          <w:sz w:val="22"/>
          <w:szCs w:val="22"/>
          <w:bdr w:val="none" w:sz="0" w:space="0" w:color="auto" w:frame="1"/>
          <w:lang w:eastAsia="it-IT"/>
        </w:rPr>
        <w:t xml:space="preserve">Non stupisce che sia in aumento lo sviluppo del settore </w:t>
      </w:r>
      <w:proofErr w:type="spellStart"/>
      <w:r w:rsidR="00E16544">
        <w:rPr>
          <w:rFonts w:ascii="Calibri" w:eastAsia="Times New Roman" w:hAnsi="Calibri" w:cs="Calibri"/>
          <w:color w:val="000000" w:themeColor="text1"/>
          <w:sz w:val="22"/>
          <w:szCs w:val="22"/>
          <w:bdr w:val="none" w:sz="0" w:space="0" w:color="auto" w:frame="1"/>
          <w:lang w:eastAsia="it-IT"/>
        </w:rPr>
        <w:t>food&amp;beverage</w:t>
      </w:r>
      <w:proofErr w:type="spellEnd"/>
      <w:r w:rsidR="00E16544">
        <w:rPr>
          <w:rFonts w:ascii="Calibri" w:eastAsia="Times New Roman" w:hAnsi="Calibri" w:cs="Calibri"/>
          <w:color w:val="000000" w:themeColor="text1"/>
          <w:sz w:val="22"/>
          <w:szCs w:val="22"/>
          <w:bdr w:val="none" w:sz="0" w:space="0" w:color="auto" w:frame="1"/>
          <w:lang w:eastAsia="it-IT"/>
        </w:rPr>
        <w:t xml:space="preserve"> e del pet, retaggi del </w:t>
      </w:r>
      <w:proofErr w:type="spellStart"/>
      <w:r w:rsidR="00E16544">
        <w:rPr>
          <w:rFonts w:ascii="Calibri" w:eastAsia="Times New Roman" w:hAnsi="Calibri" w:cs="Calibri"/>
          <w:color w:val="000000" w:themeColor="text1"/>
          <w:sz w:val="22"/>
          <w:szCs w:val="22"/>
          <w:bdr w:val="none" w:sz="0" w:space="0" w:color="auto" w:frame="1"/>
          <w:lang w:eastAsia="it-IT"/>
        </w:rPr>
        <w:t>post-covid</w:t>
      </w:r>
      <w:proofErr w:type="spellEnd"/>
      <w:r w:rsidR="00E16544">
        <w:rPr>
          <w:rFonts w:ascii="Calibri" w:eastAsia="Times New Roman" w:hAnsi="Calibri" w:cs="Calibri"/>
          <w:color w:val="000000" w:themeColor="text1"/>
          <w:sz w:val="22"/>
          <w:szCs w:val="22"/>
          <w:bdr w:val="none" w:sz="0" w:space="0" w:color="auto" w:frame="1"/>
          <w:lang w:eastAsia="it-IT"/>
        </w:rPr>
        <w:t xml:space="preserve">. Le persone si orientano verso offerte ristorative più economiche senza rinunciare ai consumi fuori casa e mostrano una rinnovata attenzione per gli animali. </w:t>
      </w:r>
      <w:r w:rsidR="00E16544">
        <w:rPr>
          <w:rFonts w:asciiTheme="majorHAnsi" w:hAnsiTheme="majorHAnsi" w:cstheme="majorHAnsi"/>
          <w:sz w:val="22"/>
          <w:szCs w:val="22"/>
        </w:rPr>
        <w:t>Del resto, va anche detto che l</w:t>
      </w:r>
      <w:r>
        <w:rPr>
          <w:rFonts w:asciiTheme="majorHAnsi" w:hAnsiTheme="majorHAnsi" w:cstheme="majorHAnsi"/>
          <w:sz w:val="22"/>
          <w:szCs w:val="22"/>
        </w:rPr>
        <w:t xml:space="preserve">a stabilità dell’inflazione in settembre a +1,6% sul mese precedente è il segnale che </w:t>
      </w:r>
      <w:r w:rsidRPr="00BC3EBD">
        <w:rPr>
          <w:rFonts w:asciiTheme="majorHAnsi" w:hAnsiTheme="majorHAnsi" w:cstheme="majorHAnsi"/>
          <w:sz w:val="22"/>
          <w:szCs w:val="22"/>
        </w:rPr>
        <w:t xml:space="preserve">il sistema economico italiano dimostra una tenuta maggiore rispetto ad altri </w:t>
      </w:r>
      <w:r>
        <w:rPr>
          <w:rFonts w:asciiTheme="majorHAnsi" w:hAnsiTheme="majorHAnsi" w:cstheme="majorHAnsi"/>
          <w:sz w:val="22"/>
          <w:szCs w:val="22"/>
        </w:rPr>
        <w:t>P</w:t>
      </w:r>
      <w:r w:rsidRPr="00BC3EBD">
        <w:rPr>
          <w:rFonts w:asciiTheme="majorHAnsi" w:hAnsiTheme="majorHAnsi" w:cstheme="majorHAnsi"/>
          <w:sz w:val="22"/>
          <w:szCs w:val="22"/>
        </w:rPr>
        <w:t>aesi europei, anche grazie a politiche finanziarie stabili</w:t>
      </w:r>
      <w:r>
        <w:rPr>
          <w:rFonts w:asciiTheme="majorHAnsi" w:hAnsiTheme="majorHAnsi" w:cstheme="majorHAnsi"/>
          <w:sz w:val="22"/>
          <w:szCs w:val="22"/>
        </w:rPr>
        <w:t xml:space="preserve"> e al </w:t>
      </w:r>
      <w:r w:rsidRPr="00BC3EBD">
        <w:rPr>
          <w:rFonts w:asciiTheme="majorHAnsi" w:hAnsiTheme="majorHAnsi" w:cstheme="majorHAnsi"/>
          <w:sz w:val="22"/>
          <w:szCs w:val="22"/>
        </w:rPr>
        <w:t>miglioramento del tasso di occupazione</w:t>
      </w:r>
      <w:r w:rsidR="00E16544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che </w:t>
      </w:r>
      <w:r w:rsidRPr="00772C0E">
        <w:rPr>
          <w:rFonts w:asciiTheme="majorHAnsi" w:hAnsiTheme="majorHAnsi" w:cstheme="majorHAnsi"/>
          <w:sz w:val="22"/>
          <w:szCs w:val="22"/>
        </w:rPr>
        <w:t>migliorano l</w:t>
      </w:r>
      <w:r w:rsidR="00E16544">
        <w:rPr>
          <w:rFonts w:asciiTheme="majorHAnsi" w:hAnsiTheme="majorHAnsi" w:cstheme="majorHAnsi"/>
          <w:sz w:val="22"/>
          <w:szCs w:val="22"/>
        </w:rPr>
        <w:t>’</w:t>
      </w:r>
      <w:r w:rsidRPr="00772C0E">
        <w:rPr>
          <w:rFonts w:asciiTheme="majorHAnsi" w:hAnsiTheme="majorHAnsi" w:cstheme="majorHAnsi"/>
          <w:sz w:val="22"/>
          <w:szCs w:val="22"/>
        </w:rPr>
        <w:t>affidabilità internazionale dell</w:t>
      </w:r>
      <w:r w:rsidR="00E16544">
        <w:rPr>
          <w:rFonts w:asciiTheme="majorHAnsi" w:hAnsiTheme="majorHAnsi" w:cstheme="majorHAnsi"/>
          <w:sz w:val="22"/>
          <w:szCs w:val="22"/>
        </w:rPr>
        <w:t>’</w:t>
      </w:r>
      <w:r w:rsidRPr="00772C0E">
        <w:rPr>
          <w:rFonts w:asciiTheme="majorHAnsi" w:hAnsiTheme="majorHAnsi" w:cstheme="majorHAnsi"/>
          <w:sz w:val="22"/>
          <w:szCs w:val="22"/>
        </w:rPr>
        <w:t>Italia</w:t>
      </w:r>
      <w:r w:rsidR="00E16544">
        <w:rPr>
          <w:rFonts w:asciiTheme="majorHAnsi" w:hAnsiTheme="majorHAnsi" w:cstheme="majorHAnsi"/>
          <w:sz w:val="22"/>
          <w:szCs w:val="22"/>
        </w:rPr>
        <w:t>. I provvedimenti allo studio nella legge di Bilancio, compresa la detassazione del 33% per redditi da 28 a 50mila euro, mirano a ridurre il carico fiscale sul ceto medio e a ripristinare il potere di spesa delle famiglie dopo l’erosione inflattiva degli scorsi anni. Questi investimenti possono stimolare i consumi in tutti i canali di vendita e creare nuovi posti di lavoro</w:t>
      </w:r>
      <w:r w:rsidR="00E16544" w:rsidRPr="00E615E6">
        <w:rPr>
          <w:rFonts w:asciiTheme="majorHAnsi" w:hAnsiTheme="majorHAnsi" w:cstheme="majorHAnsi"/>
          <w:sz w:val="22"/>
          <w:szCs w:val="22"/>
        </w:rPr>
        <w:t>»</w:t>
      </w:r>
      <w:r w:rsidR="00070E2E">
        <w:rPr>
          <w:rFonts w:asciiTheme="majorHAnsi" w:hAnsiTheme="majorHAnsi" w:cstheme="majorHAnsi"/>
          <w:sz w:val="22"/>
          <w:szCs w:val="22"/>
        </w:rPr>
        <w:t>.</w:t>
      </w:r>
    </w:p>
    <w:p w14:paraId="68C22C51" w14:textId="77777777" w:rsidR="00E16544" w:rsidRDefault="00E16544" w:rsidP="00E615E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AAD2D24" w14:textId="1D7A1F3A" w:rsidR="003F1EC1" w:rsidRDefault="00934606" w:rsidP="003F1EC1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La ricerca</w:t>
      </w:r>
      <w:r w:rsidR="00E16544">
        <w:rPr>
          <w:rFonts w:asciiTheme="majorHAnsi" w:hAnsiTheme="majorHAnsi" w:cstheme="majorHAnsi"/>
          <w:sz w:val="22"/>
          <w:szCs w:val="22"/>
        </w:rPr>
        <w:t xml:space="preserve"> evidenzia che i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l </w:t>
      </w:r>
      <w:r w:rsidR="00E615E6" w:rsidRPr="00E16544">
        <w:rPr>
          <w:rFonts w:asciiTheme="majorHAnsi" w:hAnsiTheme="majorHAnsi" w:cstheme="majorHAnsi"/>
          <w:b/>
          <w:bCs/>
          <w:sz w:val="22"/>
          <w:szCs w:val="22"/>
        </w:rPr>
        <w:t>comparto dei centri commerciali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 </w:t>
      </w:r>
      <w:r w:rsidR="00E615E6" w:rsidRPr="00E16544">
        <w:rPr>
          <w:rFonts w:asciiTheme="majorHAnsi" w:hAnsiTheme="majorHAnsi" w:cstheme="majorHAnsi"/>
          <w:b/>
          <w:bCs/>
          <w:sz w:val="22"/>
          <w:szCs w:val="22"/>
        </w:rPr>
        <w:t>supera per la prima volta la soglia dei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 </w:t>
      </w:r>
      <w:r w:rsidR="00E615E6" w:rsidRPr="00E16544">
        <w:rPr>
          <w:rFonts w:asciiTheme="majorHAnsi" w:hAnsiTheme="majorHAnsi" w:cstheme="majorHAnsi"/>
          <w:b/>
          <w:bCs/>
          <w:sz w:val="22"/>
          <w:szCs w:val="22"/>
        </w:rPr>
        <w:t>1.001 complessi attivi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, con 16 strutture </w:t>
      </w:r>
      <w:r w:rsidR="00B421A6">
        <w:rPr>
          <w:rFonts w:asciiTheme="majorHAnsi" w:hAnsiTheme="majorHAnsi" w:cstheme="majorHAnsi"/>
          <w:sz w:val="22"/>
          <w:szCs w:val="22"/>
        </w:rPr>
        <w:t>che hanno raggiunto l’eccellenza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 e un numero crescente di progetti di riqualificazione. Si tratta di un mercato evoluto che punta su qualità e rigenerazione più che su nuove aperture. </w:t>
      </w:r>
      <w:r w:rsidR="00B1744E">
        <w:rPr>
          <w:rFonts w:asciiTheme="majorHAnsi" w:hAnsiTheme="majorHAnsi" w:cstheme="majorHAnsi"/>
          <w:sz w:val="22"/>
          <w:szCs w:val="22"/>
        </w:rPr>
        <w:t>La</w:t>
      </w:r>
      <w:r w:rsidR="003F1EC1" w:rsidRPr="00E615E6">
        <w:rPr>
          <w:rFonts w:asciiTheme="majorHAnsi" w:hAnsiTheme="majorHAnsi" w:cstheme="majorHAnsi"/>
          <w:sz w:val="22"/>
          <w:szCs w:val="22"/>
        </w:rPr>
        <w:t xml:space="preserve"> dinamica</w:t>
      </w:r>
      <w:r w:rsidR="00B1744E">
        <w:rPr>
          <w:rFonts w:asciiTheme="majorHAnsi" w:hAnsiTheme="majorHAnsi" w:cstheme="majorHAnsi"/>
          <w:sz w:val="22"/>
          <w:szCs w:val="22"/>
        </w:rPr>
        <w:t xml:space="preserve"> è</w:t>
      </w:r>
      <w:r w:rsidR="003F1EC1" w:rsidRPr="00E615E6">
        <w:rPr>
          <w:rFonts w:asciiTheme="majorHAnsi" w:hAnsiTheme="majorHAnsi" w:cstheme="majorHAnsi"/>
          <w:sz w:val="22"/>
          <w:szCs w:val="22"/>
        </w:rPr>
        <w:t xml:space="preserve"> coerente: tra il 2021 e il 2025 le principali insegne hanno movimentato oltre </w:t>
      </w:r>
      <w:r w:rsidR="003F1EC1" w:rsidRPr="003F1EC1">
        <w:rPr>
          <w:rFonts w:asciiTheme="majorHAnsi" w:hAnsiTheme="majorHAnsi" w:cstheme="majorHAnsi"/>
          <w:b/>
          <w:bCs/>
          <w:sz w:val="22"/>
          <w:szCs w:val="22"/>
        </w:rPr>
        <w:t>7.500 location</w:t>
      </w:r>
      <w:r w:rsidR="003F1EC1" w:rsidRPr="00E615E6">
        <w:rPr>
          <w:rFonts w:asciiTheme="majorHAnsi" w:hAnsiTheme="majorHAnsi" w:cstheme="majorHAnsi"/>
          <w:sz w:val="22"/>
          <w:szCs w:val="22"/>
        </w:rPr>
        <w:t xml:space="preserve">, con una crescita quasi neutra (+0,22% CAGR). Non stagnazione, ma rotazione strategica: si chiudono </w:t>
      </w:r>
      <w:r w:rsidR="00B1744E">
        <w:rPr>
          <w:rFonts w:asciiTheme="majorHAnsi" w:hAnsiTheme="majorHAnsi" w:cstheme="majorHAnsi"/>
          <w:sz w:val="22"/>
          <w:szCs w:val="22"/>
        </w:rPr>
        <w:t xml:space="preserve">i </w:t>
      </w:r>
      <w:r w:rsidR="003F1EC1" w:rsidRPr="00E615E6">
        <w:rPr>
          <w:rFonts w:asciiTheme="majorHAnsi" w:hAnsiTheme="majorHAnsi" w:cstheme="majorHAnsi"/>
          <w:sz w:val="22"/>
          <w:szCs w:val="22"/>
        </w:rPr>
        <w:t xml:space="preserve">punti vendita meno performanti per aprirne di nuovi in aree più attrattive. Crescono i comparti </w:t>
      </w:r>
      <w:proofErr w:type="spellStart"/>
      <w:r w:rsidR="003F1EC1">
        <w:rPr>
          <w:rFonts w:asciiTheme="majorHAnsi" w:hAnsiTheme="majorHAnsi" w:cstheme="majorHAnsi"/>
          <w:sz w:val="22"/>
          <w:szCs w:val="22"/>
        </w:rPr>
        <w:t>f</w:t>
      </w:r>
      <w:r w:rsidR="003F1EC1" w:rsidRPr="00E615E6">
        <w:rPr>
          <w:rFonts w:asciiTheme="majorHAnsi" w:hAnsiTheme="majorHAnsi" w:cstheme="majorHAnsi"/>
          <w:sz w:val="22"/>
          <w:szCs w:val="22"/>
        </w:rPr>
        <w:t>ood&amp;</w:t>
      </w:r>
      <w:r w:rsidR="003F1EC1">
        <w:rPr>
          <w:rFonts w:asciiTheme="majorHAnsi" w:hAnsiTheme="majorHAnsi" w:cstheme="majorHAnsi"/>
          <w:sz w:val="22"/>
          <w:szCs w:val="22"/>
        </w:rPr>
        <w:t>b</w:t>
      </w:r>
      <w:r w:rsidR="003F1EC1" w:rsidRPr="00E615E6">
        <w:rPr>
          <w:rFonts w:asciiTheme="majorHAnsi" w:hAnsiTheme="majorHAnsi" w:cstheme="majorHAnsi"/>
          <w:sz w:val="22"/>
          <w:szCs w:val="22"/>
        </w:rPr>
        <w:t>everage</w:t>
      </w:r>
      <w:proofErr w:type="spellEnd"/>
      <w:r w:rsidR="003F1EC1" w:rsidRPr="00E615E6">
        <w:rPr>
          <w:rFonts w:asciiTheme="majorHAnsi" w:hAnsiTheme="majorHAnsi" w:cstheme="majorHAnsi"/>
          <w:sz w:val="22"/>
          <w:szCs w:val="22"/>
        </w:rPr>
        <w:t xml:space="preserve"> e </w:t>
      </w:r>
      <w:r w:rsidR="003F1EC1">
        <w:rPr>
          <w:rFonts w:asciiTheme="majorHAnsi" w:hAnsiTheme="majorHAnsi" w:cstheme="majorHAnsi"/>
          <w:sz w:val="22"/>
          <w:szCs w:val="22"/>
        </w:rPr>
        <w:t>p</w:t>
      </w:r>
      <w:r w:rsidR="003F1EC1" w:rsidRPr="00E615E6">
        <w:rPr>
          <w:rFonts w:asciiTheme="majorHAnsi" w:hAnsiTheme="majorHAnsi" w:cstheme="majorHAnsi"/>
          <w:sz w:val="22"/>
          <w:szCs w:val="22"/>
        </w:rPr>
        <w:t xml:space="preserve">et, mentre </w:t>
      </w:r>
      <w:proofErr w:type="gramStart"/>
      <w:r w:rsidR="003F1EC1" w:rsidRPr="00E615E6">
        <w:rPr>
          <w:rFonts w:asciiTheme="majorHAnsi" w:hAnsiTheme="majorHAnsi" w:cstheme="majorHAnsi"/>
          <w:sz w:val="22"/>
          <w:szCs w:val="22"/>
        </w:rPr>
        <w:t>il</w:t>
      </w:r>
      <w:r w:rsidR="00416AC0">
        <w:rPr>
          <w:rFonts w:asciiTheme="majorHAnsi" w:hAnsiTheme="majorHAnsi" w:cstheme="majorHAnsi"/>
          <w:sz w:val="22"/>
          <w:szCs w:val="22"/>
        </w:rPr>
        <w:t xml:space="preserve"> </w:t>
      </w:r>
      <w:r w:rsidR="003F1EC1">
        <w:rPr>
          <w:rFonts w:asciiTheme="majorHAnsi" w:hAnsiTheme="majorHAnsi" w:cstheme="majorHAnsi"/>
          <w:sz w:val="22"/>
          <w:szCs w:val="22"/>
        </w:rPr>
        <w:t>f</w:t>
      </w:r>
      <w:r w:rsidR="003F1EC1" w:rsidRPr="00E615E6">
        <w:rPr>
          <w:rFonts w:asciiTheme="majorHAnsi" w:hAnsiTheme="majorHAnsi" w:cstheme="majorHAnsi"/>
          <w:sz w:val="22"/>
          <w:szCs w:val="22"/>
        </w:rPr>
        <w:t>ashion</w:t>
      </w:r>
      <w:proofErr w:type="gramEnd"/>
      <w:r w:rsidR="003F1EC1" w:rsidRPr="00E615E6">
        <w:rPr>
          <w:rFonts w:asciiTheme="majorHAnsi" w:hAnsiTheme="majorHAnsi" w:cstheme="majorHAnsi"/>
          <w:sz w:val="22"/>
          <w:szCs w:val="22"/>
        </w:rPr>
        <w:t xml:space="preserve"> registra una contrazione strutturale. Il baricentro del retail resta nel Nord-</w:t>
      </w:r>
      <w:r w:rsidR="003F1EC1">
        <w:rPr>
          <w:rFonts w:asciiTheme="majorHAnsi" w:hAnsiTheme="majorHAnsi" w:cstheme="majorHAnsi"/>
          <w:sz w:val="22"/>
          <w:szCs w:val="22"/>
        </w:rPr>
        <w:t>o</w:t>
      </w:r>
      <w:r w:rsidR="003F1EC1" w:rsidRPr="00E615E6">
        <w:rPr>
          <w:rFonts w:asciiTheme="majorHAnsi" w:hAnsiTheme="majorHAnsi" w:cstheme="majorHAnsi"/>
          <w:sz w:val="22"/>
          <w:szCs w:val="22"/>
        </w:rPr>
        <w:t>vest, ma aumentano gli investimenti negli hinterland metropolitani e nelle aree urbane secondarie.</w:t>
      </w:r>
    </w:p>
    <w:p w14:paraId="1EA8CB60" w14:textId="57D29EE0" w:rsidR="00C23136" w:rsidRPr="00C23136" w:rsidRDefault="00C23136" w:rsidP="003F1EC1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Pur rimanendo il centro commerciale il canale preferito da</w:t>
      </w:r>
      <w:r w:rsidR="00D30EA2">
        <w:rPr>
          <w:rFonts w:asciiTheme="majorHAnsi" w:hAnsiTheme="majorHAnsi" w:cstheme="majorHAnsi"/>
          <w:sz w:val="22"/>
          <w:szCs w:val="22"/>
        </w:rPr>
        <w:t xml:space="preserve">l 68% dei </w:t>
      </w:r>
      <w:r>
        <w:rPr>
          <w:rFonts w:asciiTheme="majorHAnsi" w:hAnsiTheme="majorHAnsi" w:cstheme="majorHAnsi"/>
          <w:sz w:val="22"/>
          <w:szCs w:val="22"/>
        </w:rPr>
        <w:t>retailer</w:t>
      </w:r>
      <w:r w:rsidR="000C3551">
        <w:rPr>
          <w:rFonts w:asciiTheme="majorHAnsi" w:hAnsiTheme="majorHAnsi" w:cstheme="majorHAnsi"/>
          <w:sz w:val="22"/>
          <w:szCs w:val="22"/>
        </w:rPr>
        <w:t xml:space="preserve"> ma solo dal 28% dei consumatori</w:t>
      </w:r>
      <w:r>
        <w:rPr>
          <w:rFonts w:asciiTheme="majorHAnsi" w:hAnsiTheme="majorHAnsi" w:cstheme="majorHAnsi"/>
          <w:sz w:val="22"/>
          <w:szCs w:val="22"/>
        </w:rPr>
        <w:t xml:space="preserve">, il periodo 2021-2025 ha visto una crescita di </w:t>
      </w:r>
      <w:r w:rsidRPr="00791481">
        <w:rPr>
          <w:rFonts w:asciiTheme="majorHAnsi" w:hAnsiTheme="majorHAnsi" w:cstheme="majorHAnsi"/>
          <w:b/>
          <w:bCs/>
          <w:sz w:val="22"/>
          <w:szCs w:val="22"/>
        </w:rPr>
        <w:t xml:space="preserve">retail park, </w:t>
      </w:r>
      <w:r w:rsidR="00D30EA2">
        <w:rPr>
          <w:rFonts w:asciiTheme="majorHAnsi" w:hAnsiTheme="majorHAnsi" w:cstheme="majorHAnsi"/>
          <w:b/>
          <w:bCs/>
          <w:sz w:val="22"/>
          <w:szCs w:val="22"/>
        </w:rPr>
        <w:t xml:space="preserve">high street </w:t>
      </w:r>
      <w:r w:rsidRPr="00791481">
        <w:rPr>
          <w:rFonts w:asciiTheme="majorHAnsi" w:hAnsiTheme="majorHAnsi" w:cstheme="majorHAnsi"/>
          <w:b/>
          <w:bCs/>
          <w:sz w:val="22"/>
          <w:szCs w:val="22"/>
        </w:rPr>
        <w:t>e prossimità</w:t>
      </w:r>
      <w:r>
        <w:rPr>
          <w:rFonts w:asciiTheme="majorHAnsi" w:hAnsiTheme="majorHAnsi" w:cstheme="majorHAnsi"/>
          <w:sz w:val="22"/>
          <w:szCs w:val="22"/>
        </w:rPr>
        <w:t xml:space="preserve">, grazie a numerosi fattori tra cui facilità di accesso, convenienza, </w:t>
      </w:r>
      <w:r w:rsidRPr="00C23136">
        <w:rPr>
          <w:rFonts w:asciiTheme="majorHAnsi" w:hAnsiTheme="majorHAnsi" w:cstheme="majorHAnsi"/>
          <w:sz w:val="22"/>
          <w:szCs w:val="22"/>
        </w:rPr>
        <w:t>fare shopping all’aria aperta, offerta più ampia in ambito food ed estetica del centro città</w:t>
      </w:r>
      <w:r w:rsidR="00F5132D">
        <w:rPr>
          <w:rFonts w:asciiTheme="majorHAnsi" w:hAnsiTheme="majorHAnsi" w:cstheme="majorHAnsi"/>
          <w:sz w:val="22"/>
          <w:szCs w:val="22"/>
        </w:rPr>
        <w:t xml:space="preserve">. Il saldo </w:t>
      </w:r>
      <w:r w:rsidRPr="00C23136">
        <w:rPr>
          <w:rFonts w:asciiTheme="majorHAnsi" w:hAnsiTheme="majorHAnsi" w:cstheme="majorHAnsi"/>
          <w:sz w:val="22"/>
          <w:szCs w:val="22"/>
        </w:rPr>
        <w:t>netto delle aperture</w:t>
      </w:r>
      <w:r w:rsidR="00F5132D">
        <w:rPr>
          <w:rFonts w:asciiTheme="majorHAnsi" w:hAnsiTheme="majorHAnsi" w:cstheme="majorHAnsi"/>
          <w:sz w:val="22"/>
          <w:szCs w:val="22"/>
        </w:rPr>
        <w:t xml:space="preserve"> è</w:t>
      </w:r>
      <w:r w:rsidRPr="00C23136">
        <w:rPr>
          <w:rFonts w:asciiTheme="majorHAnsi" w:hAnsiTheme="majorHAnsi" w:cstheme="majorHAnsi"/>
          <w:sz w:val="22"/>
          <w:szCs w:val="22"/>
        </w:rPr>
        <w:t xml:space="preserve"> pari a 556. </w:t>
      </w:r>
      <w:r w:rsidR="00791481">
        <w:rPr>
          <w:rFonts w:asciiTheme="majorHAnsi" w:hAnsiTheme="majorHAnsi" w:cstheme="majorHAnsi"/>
          <w:sz w:val="22"/>
          <w:szCs w:val="22"/>
        </w:rPr>
        <w:t xml:space="preserve">I dati del centro studi Confimprese evidenziano che il 42% dei consumatori predilige </w:t>
      </w:r>
      <w:r w:rsidR="000C3551">
        <w:rPr>
          <w:rFonts w:asciiTheme="majorHAnsi" w:hAnsiTheme="majorHAnsi" w:cstheme="majorHAnsi"/>
          <w:sz w:val="22"/>
          <w:szCs w:val="22"/>
        </w:rPr>
        <w:t xml:space="preserve">high street e negozi di prossimità contro il 28% </w:t>
      </w:r>
      <w:r w:rsidR="001E6113">
        <w:rPr>
          <w:rFonts w:asciiTheme="majorHAnsi" w:hAnsiTheme="majorHAnsi" w:cstheme="majorHAnsi"/>
          <w:sz w:val="22"/>
          <w:szCs w:val="22"/>
        </w:rPr>
        <w:t xml:space="preserve">che preferisce </w:t>
      </w:r>
      <w:r w:rsidR="000C3551">
        <w:rPr>
          <w:rFonts w:asciiTheme="majorHAnsi" w:hAnsiTheme="majorHAnsi" w:cstheme="majorHAnsi"/>
          <w:sz w:val="22"/>
          <w:szCs w:val="22"/>
        </w:rPr>
        <w:t xml:space="preserve">centri commerciali e outlet. </w:t>
      </w:r>
    </w:p>
    <w:p w14:paraId="4B8ADDC0" w14:textId="77777777" w:rsidR="003F1EC1" w:rsidRDefault="003F1EC1" w:rsidP="003F1EC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1CEEB3B" w14:textId="77777777" w:rsidR="003F1EC1" w:rsidRPr="00E615E6" w:rsidRDefault="003F1EC1" w:rsidP="003F1EC1">
      <w:pPr>
        <w:jc w:val="both"/>
        <w:rPr>
          <w:rFonts w:asciiTheme="majorHAnsi" w:hAnsiTheme="majorHAnsi" w:cstheme="majorHAnsi"/>
          <w:sz w:val="22"/>
          <w:szCs w:val="22"/>
        </w:rPr>
      </w:pPr>
      <w:r w:rsidRPr="00E615E6">
        <w:rPr>
          <w:rFonts w:asciiTheme="majorHAnsi" w:hAnsiTheme="majorHAnsi" w:cstheme="majorHAnsi"/>
          <w:sz w:val="22"/>
          <w:szCs w:val="22"/>
        </w:rPr>
        <w:t xml:space="preserve">«Il futuro del retail italiano sarà ibrido, </w:t>
      </w:r>
      <w:proofErr w:type="spellStart"/>
      <w:r w:rsidRPr="00E615E6">
        <w:rPr>
          <w:rFonts w:asciiTheme="majorHAnsi" w:hAnsiTheme="majorHAnsi" w:cstheme="majorHAnsi"/>
          <w:sz w:val="22"/>
          <w:szCs w:val="22"/>
        </w:rPr>
        <w:t>opticanale</w:t>
      </w:r>
      <w:proofErr w:type="spellEnd"/>
      <w:r w:rsidRPr="00E615E6">
        <w:rPr>
          <w:rFonts w:asciiTheme="majorHAnsi" w:hAnsiTheme="majorHAnsi" w:cstheme="majorHAnsi"/>
          <w:sz w:val="22"/>
          <w:szCs w:val="22"/>
        </w:rPr>
        <w:t xml:space="preserve"> e di prossimità, fondato su esperienze locali, rigenerazione e integrazione tra fisico e digitale.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E615E6">
        <w:rPr>
          <w:rFonts w:asciiTheme="majorHAnsi" w:hAnsiTheme="majorHAnsi" w:cstheme="majorHAnsi"/>
          <w:sz w:val="22"/>
          <w:szCs w:val="22"/>
        </w:rPr>
        <w:t>Il retail fisico non sta scomparendo, ma si sta ridefinendo: cresce in qualità, selettività ed efficienza»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E615E6">
        <w:rPr>
          <w:rFonts w:asciiTheme="majorHAnsi" w:hAnsiTheme="majorHAnsi" w:cstheme="majorHAnsi"/>
          <w:sz w:val="22"/>
          <w:szCs w:val="22"/>
        </w:rPr>
        <w:t>conclud</w:t>
      </w:r>
      <w:r>
        <w:rPr>
          <w:rFonts w:asciiTheme="majorHAnsi" w:hAnsiTheme="majorHAnsi" w:cstheme="majorHAnsi"/>
          <w:sz w:val="22"/>
          <w:szCs w:val="22"/>
        </w:rPr>
        <w:t>e</w:t>
      </w:r>
      <w:r w:rsidRPr="00E615E6">
        <w:rPr>
          <w:rFonts w:asciiTheme="majorHAnsi" w:hAnsiTheme="majorHAnsi" w:cstheme="majorHAnsi"/>
          <w:sz w:val="22"/>
          <w:szCs w:val="22"/>
        </w:rPr>
        <w:t xml:space="preserve"> </w:t>
      </w:r>
      <w:r w:rsidRPr="00F342FA">
        <w:rPr>
          <w:rFonts w:asciiTheme="majorHAnsi" w:hAnsiTheme="majorHAnsi" w:cstheme="majorHAnsi"/>
          <w:b/>
          <w:bCs/>
          <w:sz w:val="22"/>
          <w:szCs w:val="22"/>
        </w:rPr>
        <w:t>Gian Enrico Buso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managing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partner </w:t>
      </w:r>
      <w:r w:rsidRPr="00F342FA">
        <w:rPr>
          <w:rFonts w:asciiTheme="majorHAnsi" w:hAnsiTheme="majorHAnsi" w:cstheme="majorHAnsi"/>
          <w:b/>
          <w:bCs/>
          <w:sz w:val="22"/>
          <w:szCs w:val="22"/>
        </w:rPr>
        <w:t>Reno</w:t>
      </w:r>
      <w:r w:rsidRPr="00E615E6">
        <w:rPr>
          <w:rFonts w:asciiTheme="majorHAnsi" w:hAnsiTheme="majorHAnsi" w:cstheme="majorHAnsi"/>
          <w:sz w:val="22"/>
          <w:szCs w:val="22"/>
        </w:rPr>
        <w:t>.</w:t>
      </w:r>
    </w:p>
    <w:p w14:paraId="343D9C97" w14:textId="77777777" w:rsidR="003F1EC1" w:rsidRDefault="003F1EC1" w:rsidP="00F342F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009623A" w14:textId="6C40D697" w:rsidR="00B1744E" w:rsidRPr="00246B69" w:rsidRDefault="00E615E6" w:rsidP="00246B69">
      <w:pPr>
        <w:jc w:val="both"/>
        <w:rPr>
          <w:rFonts w:asciiTheme="majorHAnsi" w:hAnsiTheme="majorHAnsi" w:cstheme="majorHAnsi"/>
          <w:sz w:val="22"/>
          <w:szCs w:val="22"/>
        </w:rPr>
      </w:pPr>
      <w:r w:rsidRPr="00E615E6">
        <w:rPr>
          <w:rFonts w:asciiTheme="majorHAnsi" w:hAnsiTheme="majorHAnsi" w:cstheme="majorHAnsi"/>
          <w:sz w:val="22"/>
          <w:szCs w:val="22"/>
        </w:rPr>
        <w:t xml:space="preserve">La </w:t>
      </w:r>
      <w:r w:rsidRPr="007E219B">
        <w:rPr>
          <w:rFonts w:asciiTheme="majorHAnsi" w:hAnsiTheme="majorHAnsi" w:cstheme="majorHAnsi"/>
          <w:b/>
          <w:bCs/>
          <w:sz w:val="22"/>
          <w:szCs w:val="22"/>
        </w:rPr>
        <w:t>vacancy</w:t>
      </w:r>
      <w:r w:rsidRPr="00E615E6">
        <w:rPr>
          <w:rFonts w:asciiTheme="majorHAnsi" w:hAnsiTheme="majorHAnsi" w:cstheme="majorHAnsi"/>
          <w:sz w:val="22"/>
          <w:szCs w:val="22"/>
        </w:rPr>
        <w:t xml:space="preserve"> nell’ultimo anno si è stabilizzata tra il </w:t>
      </w:r>
      <w:r w:rsidRPr="007E219B">
        <w:rPr>
          <w:rFonts w:asciiTheme="majorHAnsi" w:hAnsiTheme="majorHAnsi" w:cstheme="majorHAnsi"/>
          <w:b/>
          <w:bCs/>
          <w:sz w:val="22"/>
          <w:szCs w:val="22"/>
        </w:rPr>
        <w:t>3%</w:t>
      </w:r>
      <w:r w:rsidRPr="00E16544">
        <w:rPr>
          <w:rFonts w:asciiTheme="majorHAnsi" w:hAnsiTheme="majorHAnsi" w:cstheme="majorHAnsi"/>
          <w:sz w:val="22"/>
          <w:szCs w:val="22"/>
        </w:rPr>
        <w:t xml:space="preserve"> e</w:t>
      </w:r>
      <w:r w:rsidRPr="007E219B">
        <w:rPr>
          <w:rFonts w:asciiTheme="majorHAnsi" w:hAnsiTheme="majorHAnsi" w:cstheme="majorHAnsi"/>
          <w:b/>
          <w:bCs/>
          <w:sz w:val="22"/>
          <w:szCs w:val="22"/>
        </w:rPr>
        <w:t xml:space="preserve"> l’8%,</w:t>
      </w:r>
      <w:r w:rsidRPr="00E615E6">
        <w:rPr>
          <w:rFonts w:asciiTheme="majorHAnsi" w:hAnsiTheme="majorHAnsi" w:cstheme="majorHAnsi"/>
          <w:sz w:val="22"/>
          <w:szCs w:val="22"/>
        </w:rPr>
        <w:t xml:space="preserve"> segnale di un equilibrio raggiunto tra domanda e offerta dopo anni di forti cambiamenti. I centri di fascia alta sono tornati ai livelli </w:t>
      </w:r>
      <w:proofErr w:type="spellStart"/>
      <w:r w:rsidRPr="00E615E6">
        <w:rPr>
          <w:rFonts w:asciiTheme="majorHAnsi" w:hAnsiTheme="majorHAnsi" w:cstheme="majorHAnsi"/>
          <w:sz w:val="22"/>
          <w:szCs w:val="22"/>
        </w:rPr>
        <w:t>pre</w:t>
      </w:r>
      <w:proofErr w:type="spellEnd"/>
      <w:r w:rsidRPr="00E615E6">
        <w:rPr>
          <w:rFonts w:asciiTheme="majorHAnsi" w:hAnsiTheme="majorHAnsi" w:cstheme="majorHAnsi"/>
          <w:sz w:val="22"/>
          <w:szCs w:val="22"/>
        </w:rPr>
        <w:t xml:space="preserve">-pandemia, mentre quelli di dimensioni minori si rinnovano per attrarre insegne più forti e migliorare il mix merceologico, adattandosi alle nuove strategie dei </w:t>
      </w:r>
      <w:r w:rsidR="007E219B">
        <w:rPr>
          <w:rFonts w:asciiTheme="majorHAnsi" w:hAnsiTheme="majorHAnsi" w:cstheme="majorHAnsi"/>
          <w:sz w:val="22"/>
          <w:szCs w:val="22"/>
        </w:rPr>
        <w:t>retailer</w:t>
      </w:r>
      <w:r w:rsidRPr="00E615E6">
        <w:rPr>
          <w:rFonts w:asciiTheme="majorHAnsi" w:hAnsiTheme="majorHAnsi" w:cstheme="majorHAnsi"/>
          <w:sz w:val="22"/>
          <w:szCs w:val="22"/>
        </w:rPr>
        <w:t xml:space="preserve"> e alle esigenze dei consumatori.</w:t>
      </w:r>
      <w:r w:rsidR="007E219B">
        <w:rPr>
          <w:rFonts w:asciiTheme="majorHAnsi" w:hAnsiTheme="majorHAnsi" w:cstheme="majorHAnsi"/>
          <w:sz w:val="22"/>
          <w:szCs w:val="22"/>
        </w:rPr>
        <w:t xml:space="preserve"> </w:t>
      </w:r>
      <w:r w:rsidR="00F342FA" w:rsidRPr="00F342FA">
        <w:rPr>
          <w:rFonts w:asciiTheme="majorHAnsi" w:hAnsiTheme="majorHAnsi" w:cstheme="majorHAnsi"/>
          <w:sz w:val="22"/>
          <w:szCs w:val="22"/>
        </w:rPr>
        <w:t xml:space="preserve">Le turbolenze del 2020 hanno stimolato i centri commerciali ad </w:t>
      </w:r>
      <w:r w:rsidR="00F342FA" w:rsidRPr="00F342FA">
        <w:rPr>
          <w:rFonts w:asciiTheme="majorHAnsi" w:hAnsiTheme="majorHAnsi" w:cstheme="majorHAnsi"/>
          <w:sz w:val="22"/>
          <w:szCs w:val="22"/>
        </w:rPr>
        <w:lastRenderedPageBreak/>
        <w:t>evolvere. I centri regionali si sono mossi prima e</w:t>
      </w:r>
      <w:r w:rsidR="003F1EC1">
        <w:rPr>
          <w:rFonts w:asciiTheme="majorHAnsi" w:hAnsiTheme="majorHAnsi" w:cstheme="majorHAnsi"/>
          <w:sz w:val="22"/>
          <w:szCs w:val="22"/>
        </w:rPr>
        <w:t>,</w:t>
      </w:r>
      <w:r w:rsidR="00F342FA" w:rsidRPr="00F342FA">
        <w:rPr>
          <w:rFonts w:asciiTheme="majorHAnsi" w:hAnsiTheme="majorHAnsi" w:cstheme="majorHAnsi"/>
          <w:sz w:val="22"/>
          <w:szCs w:val="22"/>
        </w:rPr>
        <w:t xml:space="preserve"> dopo il picco di vacancy</w:t>
      </w:r>
      <w:r w:rsidR="003F1EC1">
        <w:rPr>
          <w:rFonts w:asciiTheme="majorHAnsi" w:hAnsiTheme="majorHAnsi" w:cstheme="majorHAnsi"/>
          <w:sz w:val="22"/>
          <w:szCs w:val="22"/>
        </w:rPr>
        <w:t>,</w:t>
      </w:r>
      <w:r w:rsidR="00F342FA" w:rsidRPr="00F342FA">
        <w:rPr>
          <w:rFonts w:asciiTheme="majorHAnsi" w:hAnsiTheme="majorHAnsi" w:cstheme="majorHAnsi"/>
          <w:sz w:val="22"/>
          <w:szCs w:val="22"/>
        </w:rPr>
        <w:t xml:space="preserve"> hanno acquisito una nuova normalità fatta di un aumentato turnover che traduce il lavoro continuo al rinnovo dell’offerta</w:t>
      </w:r>
      <w:r w:rsidR="00F342FA">
        <w:rPr>
          <w:rFonts w:asciiTheme="majorHAnsi" w:hAnsiTheme="majorHAnsi" w:cstheme="majorHAnsi"/>
          <w:sz w:val="22"/>
          <w:szCs w:val="22"/>
        </w:rPr>
        <w:t>.</w:t>
      </w:r>
    </w:p>
    <w:p w14:paraId="120CCA71" w14:textId="102895D9" w:rsidR="005A72A7" w:rsidRPr="005A72A7" w:rsidRDefault="005A72A7" w:rsidP="0005399A">
      <w:pPr>
        <w:jc w:val="center"/>
        <w:rPr>
          <w:rFonts w:asciiTheme="majorHAnsi" w:hAnsiTheme="majorHAnsi" w:cstheme="majorHAnsi"/>
          <w:b/>
          <w:bCs/>
        </w:rPr>
      </w:pPr>
      <w:r w:rsidRPr="005A72A7">
        <w:rPr>
          <w:rFonts w:asciiTheme="majorHAnsi" w:hAnsiTheme="majorHAnsi" w:cstheme="majorHAnsi"/>
          <w:b/>
          <w:bCs/>
        </w:rPr>
        <w:t>I CENTRI COMMERCIALI IN EUROPA 2025</w:t>
      </w:r>
      <w:r>
        <w:rPr>
          <w:rFonts w:asciiTheme="majorHAnsi" w:hAnsiTheme="majorHAnsi" w:cstheme="majorHAnsi"/>
          <w:b/>
          <w:bCs/>
        </w:rPr>
        <w:t>-2027</w:t>
      </w:r>
    </w:p>
    <w:p w14:paraId="5D50F6A8" w14:textId="7C147A6C" w:rsidR="007E219B" w:rsidRPr="00F342FA" w:rsidRDefault="005A72A7" w:rsidP="005A72A7">
      <w:pPr>
        <w:jc w:val="center"/>
        <w:rPr>
          <w:rFonts w:asciiTheme="majorHAnsi" w:hAnsiTheme="majorHAnsi" w:cstheme="majorHAnsi"/>
          <w:b/>
          <w:bCs/>
        </w:rPr>
      </w:pPr>
      <w:r w:rsidRPr="005A72A7">
        <w:rPr>
          <w:rFonts w:asciiTheme="majorHAnsi" w:hAnsiTheme="majorHAnsi" w:cstheme="majorHAnsi"/>
          <w:b/>
          <w:bCs/>
        </w:rPr>
        <w:t>ANALISI COMPARATA ITALIA-</w:t>
      </w:r>
      <w:r w:rsidR="002A2186">
        <w:rPr>
          <w:rFonts w:asciiTheme="majorHAnsi" w:hAnsiTheme="majorHAnsi" w:cstheme="majorHAnsi"/>
          <w:b/>
          <w:bCs/>
        </w:rPr>
        <w:t>U</w:t>
      </w:r>
      <w:r w:rsidRPr="005A72A7">
        <w:rPr>
          <w:rFonts w:asciiTheme="majorHAnsi" w:hAnsiTheme="majorHAnsi" w:cstheme="majorHAnsi"/>
          <w:b/>
          <w:bCs/>
        </w:rPr>
        <w:t>K-GERMANIA- SPAGNA</w:t>
      </w:r>
    </w:p>
    <w:p w14:paraId="3856C780" w14:textId="77777777" w:rsidR="00F342FA" w:rsidRDefault="00F342FA" w:rsidP="00E615E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C4FDDFA" w14:textId="619EFCE9" w:rsidR="005A72A7" w:rsidRDefault="00E615E6" w:rsidP="00E615E6">
      <w:pPr>
        <w:jc w:val="both"/>
        <w:rPr>
          <w:rFonts w:asciiTheme="majorHAnsi" w:hAnsiTheme="majorHAnsi" w:cstheme="majorHAnsi"/>
          <w:sz w:val="22"/>
          <w:szCs w:val="22"/>
        </w:rPr>
      </w:pPr>
      <w:r w:rsidRPr="00E615E6">
        <w:rPr>
          <w:rFonts w:asciiTheme="majorHAnsi" w:hAnsiTheme="majorHAnsi" w:cstheme="majorHAnsi"/>
          <w:sz w:val="22"/>
          <w:szCs w:val="22"/>
        </w:rPr>
        <w:t xml:space="preserve">Nel confronto con il panel di alcuni </w:t>
      </w:r>
      <w:r>
        <w:rPr>
          <w:rFonts w:asciiTheme="majorHAnsi" w:hAnsiTheme="majorHAnsi" w:cstheme="majorHAnsi"/>
          <w:sz w:val="22"/>
          <w:szCs w:val="22"/>
        </w:rPr>
        <w:t>P</w:t>
      </w:r>
      <w:r w:rsidRPr="00E615E6">
        <w:rPr>
          <w:rFonts w:asciiTheme="majorHAnsi" w:hAnsiTheme="majorHAnsi" w:cstheme="majorHAnsi"/>
          <w:sz w:val="22"/>
          <w:szCs w:val="22"/>
        </w:rPr>
        <w:t>aesi europei</w:t>
      </w:r>
      <w:r w:rsidR="003F1EC1">
        <w:rPr>
          <w:rFonts w:asciiTheme="majorHAnsi" w:hAnsiTheme="majorHAnsi" w:cstheme="majorHAnsi"/>
          <w:sz w:val="22"/>
          <w:szCs w:val="22"/>
        </w:rPr>
        <w:t>,</w:t>
      </w:r>
      <w:r w:rsidRPr="00E615E6">
        <w:rPr>
          <w:rFonts w:asciiTheme="majorHAnsi" w:hAnsiTheme="majorHAnsi" w:cstheme="majorHAnsi"/>
          <w:sz w:val="22"/>
          <w:szCs w:val="22"/>
        </w:rPr>
        <w:t xml:space="preserve"> Italia e Germania si confermano mercati maturi, dove la crescita passa dal rinnovamento dello stock esistente.</w:t>
      </w:r>
    </w:p>
    <w:p w14:paraId="22BCA88B" w14:textId="1A90F097" w:rsidR="005A72A7" w:rsidRPr="002A2186" w:rsidRDefault="005A72A7" w:rsidP="00E615E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2"/>
          <w:szCs w:val="22"/>
        </w:rPr>
        <w:t>In particolare</w:t>
      </w:r>
      <w:r w:rsidR="004E0A20">
        <w:rPr>
          <w:rFonts w:asciiTheme="majorHAnsi" w:hAnsiTheme="majorHAnsi" w:cstheme="majorHAnsi"/>
          <w:sz w:val="22"/>
          <w:szCs w:val="22"/>
        </w:rPr>
        <w:t>,</w:t>
      </w:r>
      <w:r>
        <w:rPr>
          <w:rFonts w:asciiTheme="majorHAnsi" w:hAnsiTheme="majorHAnsi" w:cstheme="majorHAnsi"/>
          <w:sz w:val="22"/>
          <w:szCs w:val="22"/>
        </w:rPr>
        <w:t xml:space="preserve"> la </w:t>
      </w:r>
      <w:r w:rsidRPr="002A2186">
        <w:rPr>
          <w:rFonts w:asciiTheme="majorHAnsi" w:hAnsiTheme="majorHAnsi" w:cstheme="majorHAnsi"/>
          <w:b/>
          <w:bCs/>
          <w:sz w:val="22"/>
          <w:szCs w:val="22"/>
        </w:rPr>
        <w:t>Germania</w:t>
      </w:r>
      <w:r>
        <w:rPr>
          <w:rFonts w:asciiTheme="majorHAnsi" w:hAnsiTheme="majorHAnsi" w:cstheme="majorHAnsi"/>
          <w:sz w:val="22"/>
          <w:szCs w:val="22"/>
        </w:rPr>
        <w:t xml:space="preserve"> ha raggiunto la piena maturità strutturale</w:t>
      </w:r>
      <w:r w:rsidR="002A2186">
        <w:rPr>
          <w:rFonts w:asciiTheme="majorHAnsi" w:hAnsiTheme="majorHAnsi" w:cstheme="majorHAnsi"/>
          <w:sz w:val="22"/>
          <w:szCs w:val="22"/>
        </w:rPr>
        <w:t>,</w:t>
      </w:r>
      <w:r w:rsidR="004E0A20">
        <w:rPr>
          <w:rFonts w:asciiTheme="majorHAnsi" w:hAnsiTheme="majorHAnsi" w:cstheme="majorHAnsi"/>
          <w:sz w:val="22"/>
          <w:szCs w:val="22"/>
        </w:rPr>
        <w:t xml:space="preserve"> tanto che il 64% dei centri commerciali ha più di 20 anni. Il momento è critico per lo sviluppo e</w:t>
      </w:r>
      <w:r>
        <w:rPr>
          <w:rFonts w:asciiTheme="majorHAnsi" w:hAnsiTheme="majorHAnsi" w:cstheme="majorHAnsi"/>
          <w:sz w:val="22"/>
          <w:szCs w:val="22"/>
        </w:rPr>
        <w:t xml:space="preserve"> il r</w:t>
      </w:r>
      <w:r w:rsidRPr="005A72A7">
        <w:rPr>
          <w:rFonts w:asciiTheme="majorHAnsi" w:hAnsiTheme="majorHAnsi" w:cstheme="majorHAnsi"/>
          <w:sz w:val="22"/>
          <w:szCs w:val="22"/>
        </w:rPr>
        <w:t xml:space="preserve">etail </w:t>
      </w:r>
      <w:r w:rsidR="004E0A20">
        <w:rPr>
          <w:rFonts w:asciiTheme="majorHAnsi" w:hAnsiTheme="majorHAnsi" w:cstheme="majorHAnsi"/>
          <w:sz w:val="22"/>
          <w:szCs w:val="22"/>
        </w:rPr>
        <w:t>p</w:t>
      </w:r>
      <w:r w:rsidRPr="005A72A7">
        <w:rPr>
          <w:rFonts w:asciiTheme="majorHAnsi" w:hAnsiTheme="majorHAnsi" w:cstheme="majorHAnsi"/>
          <w:sz w:val="22"/>
          <w:szCs w:val="22"/>
        </w:rPr>
        <w:t xml:space="preserve">ark </w:t>
      </w:r>
      <w:r w:rsidR="004E0A20">
        <w:rPr>
          <w:rFonts w:asciiTheme="majorHAnsi" w:hAnsiTheme="majorHAnsi" w:cstheme="majorHAnsi"/>
          <w:sz w:val="22"/>
          <w:szCs w:val="22"/>
        </w:rPr>
        <w:t>è l’</w:t>
      </w:r>
      <w:r w:rsidRPr="005A72A7">
        <w:rPr>
          <w:rFonts w:asciiTheme="majorHAnsi" w:hAnsiTheme="majorHAnsi" w:cstheme="majorHAnsi"/>
          <w:sz w:val="22"/>
          <w:szCs w:val="22"/>
        </w:rPr>
        <w:t>unico formato in espansione</w:t>
      </w:r>
      <w:r w:rsidR="004E0A20">
        <w:rPr>
          <w:rFonts w:asciiTheme="majorHAnsi" w:hAnsiTheme="majorHAnsi" w:cstheme="majorHAnsi"/>
          <w:sz w:val="22"/>
          <w:szCs w:val="22"/>
        </w:rPr>
        <w:t>.</w:t>
      </w:r>
      <w:r w:rsidR="002A2186">
        <w:rPr>
          <w:rFonts w:asciiTheme="majorHAnsi" w:hAnsiTheme="majorHAnsi" w:cstheme="majorHAnsi"/>
          <w:sz w:val="22"/>
          <w:szCs w:val="22"/>
        </w:rPr>
        <w:t xml:space="preserve"> 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Il </w:t>
      </w:r>
      <w:r w:rsidR="00E615E6" w:rsidRPr="002A2186">
        <w:rPr>
          <w:rFonts w:asciiTheme="majorHAnsi" w:hAnsiTheme="majorHAnsi" w:cstheme="majorHAnsi"/>
          <w:b/>
          <w:bCs/>
          <w:sz w:val="22"/>
          <w:szCs w:val="22"/>
        </w:rPr>
        <w:t>Regno Unito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 prosegue il proprio ridimensionamento strutturale, </w:t>
      </w:r>
      <w:r>
        <w:rPr>
          <w:rFonts w:asciiTheme="majorHAnsi" w:hAnsiTheme="majorHAnsi" w:cstheme="majorHAnsi"/>
          <w:sz w:val="22"/>
          <w:szCs w:val="22"/>
        </w:rPr>
        <w:t>il mercato è saturo</w:t>
      </w:r>
      <w:r w:rsidR="002A2186">
        <w:rPr>
          <w:rFonts w:asciiTheme="majorHAnsi" w:hAnsiTheme="majorHAnsi" w:cstheme="majorHAnsi"/>
          <w:sz w:val="22"/>
          <w:szCs w:val="22"/>
        </w:rPr>
        <w:t xml:space="preserve"> e registra un </w:t>
      </w:r>
      <w:r w:rsidR="002A2186" w:rsidRPr="002A2186">
        <w:rPr>
          <w:rFonts w:asciiTheme="majorHAnsi" w:hAnsiTheme="majorHAnsi" w:cstheme="majorHAnsi"/>
          <w:sz w:val="22"/>
          <w:szCs w:val="22"/>
        </w:rPr>
        <w:t xml:space="preserve">-25% </w:t>
      </w:r>
      <w:r w:rsidR="002A2186">
        <w:rPr>
          <w:rFonts w:asciiTheme="majorHAnsi" w:hAnsiTheme="majorHAnsi" w:cstheme="majorHAnsi"/>
          <w:sz w:val="22"/>
          <w:szCs w:val="22"/>
        </w:rPr>
        <w:t xml:space="preserve">di </w:t>
      </w:r>
      <w:r w:rsidR="002A2186" w:rsidRPr="002A2186">
        <w:rPr>
          <w:rFonts w:asciiTheme="majorHAnsi" w:hAnsiTheme="majorHAnsi" w:cstheme="majorHAnsi"/>
          <w:sz w:val="22"/>
          <w:szCs w:val="22"/>
        </w:rPr>
        <w:t>strutture</w:t>
      </w:r>
      <w:r w:rsidR="002A2186">
        <w:rPr>
          <w:rFonts w:asciiTheme="majorHAnsi" w:hAnsiTheme="majorHAnsi" w:cstheme="majorHAnsi"/>
          <w:sz w:val="22"/>
          <w:szCs w:val="22"/>
        </w:rPr>
        <w:t xml:space="preserve"> negli </w:t>
      </w:r>
      <w:r w:rsidR="002A2186" w:rsidRPr="002A2186">
        <w:rPr>
          <w:rFonts w:asciiTheme="majorHAnsi" w:hAnsiTheme="majorHAnsi" w:cstheme="majorHAnsi"/>
          <w:sz w:val="22"/>
          <w:szCs w:val="22"/>
        </w:rPr>
        <w:t>ultimi 10 anni</w:t>
      </w:r>
      <w:r w:rsidR="002A2186">
        <w:rPr>
          <w:rFonts w:asciiTheme="majorHAnsi" w:hAnsiTheme="majorHAnsi" w:cstheme="majorHAnsi"/>
          <w:sz w:val="22"/>
          <w:szCs w:val="22"/>
        </w:rPr>
        <w:t xml:space="preserve">. In flessione </w:t>
      </w:r>
      <w:r w:rsidR="002A2186" w:rsidRPr="002A2186">
        <w:rPr>
          <w:rFonts w:asciiTheme="majorHAnsi" w:hAnsiTheme="majorHAnsi" w:cstheme="majorHAnsi"/>
          <w:sz w:val="22"/>
          <w:szCs w:val="22"/>
        </w:rPr>
        <w:t>del -15</w:t>
      </w:r>
      <w:r w:rsidR="002A2186">
        <w:rPr>
          <w:rFonts w:asciiTheme="majorHAnsi" w:hAnsiTheme="majorHAnsi" w:cstheme="majorHAnsi"/>
          <w:sz w:val="22"/>
          <w:szCs w:val="22"/>
        </w:rPr>
        <w:t>-</w:t>
      </w:r>
      <w:r w:rsidR="002A2186" w:rsidRPr="002A2186">
        <w:rPr>
          <w:rFonts w:asciiTheme="majorHAnsi" w:hAnsiTheme="majorHAnsi" w:cstheme="majorHAnsi"/>
          <w:sz w:val="22"/>
          <w:szCs w:val="22"/>
        </w:rPr>
        <w:t>20%</w:t>
      </w:r>
      <w:r w:rsidR="002A2186">
        <w:rPr>
          <w:rFonts w:asciiTheme="majorHAnsi" w:hAnsiTheme="majorHAnsi" w:cstheme="majorHAnsi"/>
          <w:sz w:val="22"/>
          <w:szCs w:val="22"/>
        </w:rPr>
        <w:t xml:space="preserve"> anche le vendite rispetto al 2019. N</w:t>
      </w:r>
      <w:r>
        <w:rPr>
          <w:rFonts w:asciiTheme="majorHAnsi" w:hAnsiTheme="majorHAnsi" w:cstheme="majorHAnsi"/>
          <w:sz w:val="22"/>
          <w:szCs w:val="22"/>
        </w:rPr>
        <w:t xml:space="preserve">on sono previsti nuovi centri commerciali. </w:t>
      </w:r>
      <w:r w:rsidR="004E0A20">
        <w:rPr>
          <w:rFonts w:asciiTheme="majorHAnsi" w:hAnsiTheme="majorHAnsi" w:cstheme="majorHAnsi"/>
          <w:sz w:val="22"/>
          <w:szCs w:val="22"/>
        </w:rPr>
        <w:t>L</w:t>
      </w:r>
      <w:r>
        <w:rPr>
          <w:rFonts w:asciiTheme="majorHAnsi" w:hAnsiTheme="majorHAnsi" w:cstheme="majorHAnsi"/>
          <w:sz w:val="22"/>
          <w:szCs w:val="22"/>
        </w:rPr>
        <w:t>e uniche opportunità sono solo nei top 30-35 mercati con potenziale di sviluppo</w:t>
      </w:r>
      <w:r w:rsidR="004E0A20">
        <w:rPr>
          <w:rFonts w:asciiTheme="majorHAnsi" w:hAnsiTheme="majorHAnsi" w:cstheme="majorHAnsi"/>
          <w:sz w:val="22"/>
          <w:szCs w:val="22"/>
        </w:rPr>
        <w:t>, anche perché i costi di realizzazione sono troppo elevati.</w:t>
      </w:r>
    </w:p>
    <w:p w14:paraId="1849EF6D" w14:textId="030A0DFC" w:rsidR="00E615E6" w:rsidRDefault="004E0A20" w:rsidP="00E615E6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a </w:t>
      </w:r>
      <w:r w:rsidR="00E615E6" w:rsidRPr="002A2186">
        <w:rPr>
          <w:rFonts w:asciiTheme="majorHAnsi" w:hAnsiTheme="majorHAnsi" w:cstheme="majorHAnsi"/>
          <w:b/>
          <w:bCs/>
          <w:sz w:val="22"/>
          <w:szCs w:val="22"/>
        </w:rPr>
        <w:t>Spagna</w:t>
      </w:r>
      <w:r>
        <w:rPr>
          <w:rFonts w:asciiTheme="majorHAnsi" w:hAnsiTheme="majorHAnsi" w:cstheme="majorHAnsi"/>
          <w:sz w:val="22"/>
          <w:szCs w:val="22"/>
        </w:rPr>
        <w:t>, dove il turismo è in forte ascesa</w:t>
      </w:r>
      <w:r w:rsidR="002A2186">
        <w:rPr>
          <w:rFonts w:asciiTheme="majorHAnsi" w:hAnsiTheme="majorHAnsi" w:cstheme="majorHAnsi"/>
          <w:sz w:val="22"/>
          <w:szCs w:val="22"/>
        </w:rPr>
        <w:t xml:space="preserve"> e le vendite sono</w:t>
      </w:r>
      <w:r w:rsidR="003F1EC1">
        <w:rPr>
          <w:rFonts w:asciiTheme="majorHAnsi" w:hAnsiTheme="majorHAnsi" w:cstheme="majorHAnsi"/>
          <w:sz w:val="22"/>
          <w:szCs w:val="22"/>
        </w:rPr>
        <w:t xml:space="preserve"> in campo positivo a</w:t>
      </w:r>
      <w:r w:rsidR="002A2186">
        <w:rPr>
          <w:rFonts w:asciiTheme="majorHAnsi" w:hAnsiTheme="majorHAnsi" w:cstheme="majorHAnsi"/>
          <w:sz w:val="22"/>
          <w:szCs w:val="22"/>
        </w:rPr>
        <w:t xml:space="preserve"> +5,9% sul 2024,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 </w:t>
      </w:r>
      <w:r w:rsidR="002A2186">
        <w:rPr>
          <w:rFonts w:asciiTheme="majorHAnsi" w:hAnsiTheme="majorHAnsi" w:cstheme="majorHAnsi"/>
          <w:sz w:val="22"/>
          <w:szCs w:val="22"/>
        </w:rPr>
        <w:t>è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 l’unico mercato </w:t>
      </w:r>
      <w:r w:rsidR="002A2186" w:rsidRPr="002A2186">
        <w:rPr>
          <w:rFonts w:asciiTheme="majorHAnsi" w:hAnsiTheme="majorHAnsi" w:cstheme="majorHAnsi"/>
          <w:sz w:val="22"/>
          <w:szCs w:val="22"/>
        </w:rPr>
        <w:t xml:space="preserve">con una finestra di espansione residua da 3 a 5 anni. </w:t>
      </w:r>
      <w:r w:rsidR="00E615E6" w:rsidRPr="00E615E6">
        <w:rPr>
          <w:rFonts w:asciiTheme="majorHAnsi" w:hAnsiTheme="majorHAnsi" w:cstheme="majorHAnsi"/>
          <w:sz w:val="22"/>
          <w:szCs w:val="22"/>
        </w:rPr>
        <w:t xml:space="preserve"> </w:t>
      </w:r>
      <w:r w:rsidR="002A2186">
        <w:rPr>
          <w:rFonts w:asciiTheme="majorHAnsi" w:hAnsiTheme="majorHAnsi" w:cstheme="majorHAnsi"/>
          <w:sz w:val="22"/>
          <w:szCs w:val="22"/>
        </w:rPr>
        <w:t xml:space="preserve">I </w:t>
      </w:r>
      <w:r w:rsidR="00E615E6" w:rsidRPr="00E615E6">
        <w:rPr>
          <w:rFonts w:asciiTheme="majorHAnsi" w:hAnsiTheme="majorHAnsi" w:cstheme="majorHAnsi"/>
          <w:sz w:val="22"/>
          <w:szCs w:val="22"/>
        </w:rPr>
        <w:t>nuovi progetti in pipeline</w:t>
      </w:r>
      <w:r w:rsidR="002A2186">
        <w:rPr>
          <w:rFonts w:asciiTheme="majorHAnsi" w:hAnsiTheme="majorHAnsi" w:cstheme="majorHAnsi"/>
          <w:sz w:val="22"/>
          <w:szCs w:val="22"/>
        </w:rPr>
        <w:t xml:space="preserve"> sono 43</w:t>
      </w:r>
      <w:r>
        <w:rPr>
          <w:rFonts w:asciiTheme="majorHAnsi" w:hAnsiTheme="majorHAnsi" w:cstheme="majorHAnsi"/>
          <w:sz w:val="22"/>
          <w:szCs w:val="22"/>
        </w:rPr>
        <w:t xml:space="preserve">, tra cui </w:t>
      </w:r>
      <w:proofErr w:type="spellStart"/>
      <w:r>
        <w:rPr>
          <w:rFonts w:asciiTheme="majorHAnsi" w:hAnsiTheme="majorHAnsi" w:cstheme="majorHAnsi"/>
          <w:sz w:val="22"/>
          <w:szCs w:val="22"/>
        </w:rPr>
        <w:t>Valdebebas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a Madrid, Infinity a Valencia ed </w:t>
      </w:r>
      <w:proofErr w:type="spellStart"/>
      <w:r>
        <w:rPr>
          <w:rFonts w:asciiTheme="majorHAnsi" w:hAnsiTheme="majorHAnsi" w:cstheme="majorHAnsi"/>
          <w:sz w:val="22"/>
          <w:szCs w:val="22"/>
        </w:rPr>
        <w:t>Entre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Nasas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a Siviglia</w:t>
      </w:r>
      <w:r w:rsidR="002A2186">
        <w:rPr>
          <w:rFonts w:asciiTheme="majorHAnsi" w:hAnsiTheme="majorHAnsi" w:cstheme="majorHAnsi"/>
          <w:sz w:val="22"/>
          <w:szCs w:val="22"/>
        </w:rPr>
        <w:t>.</w:t>
      </w:r>
    </w:p>
    <w:p w14:paraId="4D8E6384" w14:textId="77777777" w:rsidR="0005399A" w:rsidRDefault="0005399A" w:rsidP="00E615E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4EBD411" w14:textId="77777777" w:rsidR="0005399A" w:rsidRPr="00BA0E8F" w:rsidRDefault="0005399A" w:rsidP="0005399A">
      <w:pPr>
        <w:jc w:val="both"/>
        <w:rPr>
          <w:rFonts w:asciiTheme="majorHAnsi" w:hAnsiTheme="majorHAnsi" w:cstheme="majorHAnsi"/>
          <w:i/>
          <w:sz w:val="22"/>
          <w:szCs w:val="22"/>
        </w:rPr>
      </w:pPr>
      <w:r w:rsidRPr="00BA0E8F">
        <w:rPr>
          <w:rFonts w:asciiTheme="majorHAnsi" w:hAnsiTheme="majorHAnsi" w:cstheme="majorHAnsi"/>
          <w:i/>
          <w:sz w:val="22"/>
          <w:szCs w:val="22"/>
        </w:rPr>
        <w:t>Contact:</w:t>
      </w:r>
    </w:p>
    <w:p w14:paraId="263375B5" w14:textId="77777777" w:rsidR="0005399A" w:rsidRPr="00BA0E8F" w:rsidRDefault="0005399A" w:rsidP="0005399A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BA0E8F">
        <w:rPr>
          <w:rFonts w:asciiTheme="majorHAnsi" w:hAnsiTheme="majorHAnsi" w:cstheme="majorHAnsi"/>
          <w:b/>
          <w:sz w:val="22"/>
          <w:szCs w:val="22"/>
        </w:rPr>
        <w:t xml:space="preserve">Laura </w:t>
      </w:r>
      <w:proofErr w:type="spellStart"/>
      <w:r w:rsidRPr="00BA0E8F">
        <w:rPr>
          <w:rFonts w:asciiTheme="majorHAnsi" w:hAnsiTheme="majorHAnsi" w:cstheme="majorHAnsi"/>
          <w:b/>
          <w:sz w:val="22"/>
          <w:szCs w:val="22"/>
        </w:rPr>
        <w:t>Galdabini</w:t>
      </w:r>
      <w:proofErr w:type="spellEnd"/>
    </w:p>
    <w:p w14:paraId="1F3758F4" w14:textId="77777777" w:rsidR="0005399A" w:rsidRPr="00BA0E8F" w:rsidRDefault="0005399A" w:rsidP="0005399A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BA0E8F">
        <w:rPr>
          <w:rFonts w:asciiTheme="majorHAnsi" w:hAnsiTheme="majorHAnsi" w:cstheme="majorHAnsi"/>
          <w:b/>
          <w:sz w:val="22"/>
          <w:szCs w:val="22"/>
        </w:rPr>
        <w:t>Ufficio Stampa Confimprese</w:t>
      </w:r>
      <w:r w:rsidRPr="00BA0E8F">
        <w:rPr>
          <w:rFonts w:asciiTheme="majorHAnsi" w:hAnsiTheme="majorHAnsi" w:cstheme="majorHAnsi"/>
          <w:b/>
          <w:sz w:val="22"/>
          <w:szCs w:val="22"/>
        </w:rPr>
        <w:tab/>
      </w:r>
    </w:p>
    <w:p w14:paraId="295C44F6" w14:textId="77777777" w:rsidR="0005399A" w:rsidRPr="00BA0E8F" w:rsidRDefault="0005399A" w:rsidP="0005399A">
      <w:pPr>
        <w:jc w:val="both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BA0E8F">
        <w:rPr>
          <w:rFonts w:asciiTheme="majorHAnsi" w:hAnsiTheme="majorHAnsi" w:cstheme="majorHAnsi"/>
          <w:b/>
          <w:sz w:val="22"/>
          <w:szCs w:val="22"/>
          <w:lang w:val="en-US"/>
        </w:rPr>
        <w:t>Cell. 335.5212410</w:t>
      </w:r>
    </w:p>
    <w:p w14:paraId="53CE4D4F" w14:textId="77777777" w:rsidR="0005399A" w:rsidRPr="00BA0E8F" w:rsidRDefault="0005399A" w:rsidP="0005399A">
      <w:pPr>
        <w:jc w:val="both"/>
        <w:rPr>
          <w:rFonts w:asciiTheme="majorHAnsi" w:hAnsiTheme="majorHAnsi" w:cstheme="majorHAnsi"/>
          <w:sz w:val="22"/>
          <w:szCs w:val="22"/>
        </w:rPr>
      </w:pPr>
      <w:hyperlink r:id="rId8" w:history="1">
        <w:r w:rsidRPr="00BA0E8F">
          <w:rPr>
            <w:rStyle w:val="Collegamentoipertestuale"/>
            <w:rFonts w:asciiTheme="majorHAnsi" w:hAnsiTheme="majorHAnsi" w:cstheme="majorHAnsi"/>
            <w:b/>
            <w:sz w:val="22"/>
            <w:szCs w:val="22"/>
            <w:lang w:val="en-US"/>
          </w:rPr>
          <w:t>l.galdabini@confimprese.it</w:t>
        </w:r>
      </w:hyperlink>
    </w:p>
    <w:p w14:paraId="31CDF2E4" w14:textId="77777777" w:rsidR="0005399A" w:rsidRDefault="0005399A" w:rsidP="00E615E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2C7D7BE" w14:textId="77777777" w:rsidR="00E615E6" w:rsidRPr="00E615E6" w:rsidRDefault="00E615E6" w:rsidP="00E615E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143E6EC" w14:textId="77777777" w:rsidR="00A77D52" w:rsidRDefault="00A77D52" w:rsidP="00C85D92">
      <w:pPr>
        <w:jc w:val="center"/>
        <w:rPr>
          <w:rFonts w:asciiTheme="majorHAnsi" w:hAnsiTheme="majorHAnsi" w:cstheme="majorHAnsi"/>
          <w:b/>
          <w:bCs/>
          <w:color w:val="EE0000"/>
        </w:rPr>
      </w:pPr>
    </w:p>
    <w:p w14:paraId="47ABA28F" w14:textId="77777777" w:rsidR="00A77D52" w:rsidRPr="006C0DF8" w:rsidRDefault="00A77D52" w:rsidP="00A77D52">
      <w:pPr>
        <w:jc w:val="both"/>
        <w:rPr>
          <w:rFonts w:asciiTheme="majorHAnsi" w:hAnsiTheme="majorHAnsi" w:cstheme="majorHAnsi"/>
        </w:rPr>
      </w:pPr>
    </w:p>
    <w:sectPr w:rsidR="00A77D52" w:rsidRPr="006C0DF8" w:rsidSect="00A4149C">
      <w:headerReference w:type="default" r:id="rId9"/>
      <w:footerReference w:type="default" r:id="rId10"/>
      <w:pgSz w:w="11900" w:h="16840"/>
      <w:pgMar w:top="1440" w:right="1800" w:bottom="1985" w:left="1800" w:header="708" w:footer="1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EE93C" w14:textId="77777777" w:rsidR="00DC0C5D" w:rsidRDefault="00DC0C5D" w:rsidP="0008496F">
      <w:r>
        <w:separator/>
      </w:r>
    </w:p>
  </w:endnote>
  <w:endnote w:type="continuationSeparator" w:id="0">
    <w:p w14:paraId="011C65BC" w14:textId="77777777" w:rsidR="00DC0C5D" w:rsidRDefault="00DC0C5D" w:rsidP="0008496F">
      <w:r>
        <w:continuationSeparator/>
      </w:r>
    </w:p>
  </w:endnote>
  <w:endnote w:type="continuationNotice" w:id="1">
    <w:p w14:paraId="3A365666" w14:textId="77777777" w:rsidR="00DC0C5D" w:rsidRDefault="00DC0C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PS MT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Times New Roman MT Std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C887C" w14:textId="77777777" w:rsidR="00C25712" w:rsidRDefault="00C25712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73FDDC68" wp14:editId="6CFD71CC">
          <wp:simplePos x="0" y="0"/>
          <wp:positionH relativeFrom="page">
            <wp:posOffset>0</wp:posOffset>
          </wp:positionH>
          <wp:positionV relativeFrom="paragraph">
            <wp:posOffset>-473710</wp:posOffset>
          </wp:positionV>
          <wp:extent cx="7570800" cy="1483200"/>
          <wp:effectExtent l="0" t="0" r="0" b="3175"/>
          <wp:wrapNone/>
          <wp:docPr id="10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14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00A76" w14:textId="77777777" w:rsidR="00DC0C5D" w:rsidRDefault="00DC0C5D" w:rsidP="0008496F">
      <w:r>
        <w:separator/>
      </w:r>
    </w:p>
  </w:footnote>
  <w:footnote w:type="continuationSeparator" w:id="0">
    <w:p w14:paraId="742F2D67" w14:textId="77777777" w:rsidR="00DC0C5D" w:rsidRDefault="00DC0C5D" w:rsidP="0008496F">
      <w:r>
        <w:continuationSeparator/>
      </w:r>
    </w:p>
  </w:footnote>
  <w:footnote w:type="continuationNotice" w:id="1">
    <w:p w14:paraId="4CE8B0ED" w14:textId="77777777" w:rsidR="00DC0C5D" w:rsidRDefault="00DC0C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095E3" w14:textId="77777777" w:rsidR="00E44DFF" w:rsidRDefault="00E44DFF" w:rsidP="0089316C">
    <w:pPr>
      <w:pStyle w:val="Intestazione"/>
      <w:tabs>
        <w:tab w:val="left" w:pos="1650"/>
        <w:tab w:val="center" w:pos="4150"/>
      </w:tabs>
    </w:pPr>
  </w:p>
  <w:p w14:paraId="29A46A54" w14:textId="77777777" w:rsidR="00E44DFF" w:rsidRDefault="00E44DFF" w:rsidP="0089316C">
    <w:pPr>
      <w:pStyle w:val="Intestazione"/>
      <w:tabs>
        <w:tab w:val="left" w:pos="1650"/>
        <w:tab w:val="center" w:pos="4150"/>
      </w:tabs>
    </w:pPr>
  </w:p>
  <w:p w14:paraId="61D33B70" w14:textId="77777777" w:rsidR="00E44DFF" w:rsidRDefault="00E44DFF" w:rsidP="0089316C">
    <w:pPr>
      <w:pStyle w:val="Intestazione"/>
      <w:tabs>
        <w:tab w:val="left" w:pos="1650"/>
        <w:tab w:val="center" w:pos="4150"/>
      </w:tabs>
    </w:pPr>
  </w:p>
  <w:p w14:paraId="157870AA" w14:textId="37C0C524" w:rsidR="0008496F" w:rsidRDefault="0053765A" w:rsidP="0053765A">
    <w:pPr>
      <w:pStyle w:val="Intestazione"/>
      <w:tabs>
        <w:tab w:val="left" w:pos="1650"/>
        <w:tab w:val="center" w:pos="4150"/>
      </w:tabs>
      <w:jc w:val="center"/>
    </w:pPr>
    <w:r>
      <w:rPr>
        <w:noProof/>
      </w:rPr>
      <w:drawing>
        <wp:inline distT="0" distB="0" distL="0" distR="0" wp14:anchorId="65F3B2CA" wp14:editId="77635D51">
          <wp:extent cx="1752600" cy="985890"/>
          <wp:effectExtent l="0" t="0" r="0" b="5080"/>
          <wp:docPr id="51688631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0808" cy="1001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24B7"/>
    <w:multiLevelType w:val="hybridMultilevel"/>
    <w:tmpl w:val="E2EE50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14348"/>
    <w:multiLevelType w:val="multilevel"/>
    <w:tmpl w:val="D0A84E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5C393B"/>
    <w:multiLevelType w:val="hybridMultilevel"/>
    <w:tmpl w:val="4AF616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F26D4"/>
    <w:multiLevelType w:val="hybridMultilevel"/>
    <w:tmpl w:val="ED0A5684"/>
    <w:lvl w:ilvl="0" w:tplc="A9B055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34EBE"/>
    <w:multiLevelType w:val="hybridMultilevel"/>
    <w:tmpl w:val="2C80844A"/>
    <w:lvl w:ilvl="0" w:tplc="69903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44F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224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DAE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783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8A9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040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D86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E02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8E85172"/>
    <w:multiLevelType w:val="multilevel"/>
    <w:tmpl w:val="6D92F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EF6D36"/>
    <w:multiLevelType w:val="hybridMultilevel"/>
    <w:tmpl w:val="30A48D92"/>
    <w:lvl w:ilvl="0" w:tplc="38B49CC8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43260C"/>
    <w:multiLevelType w:val="hybridMultilevel"/>
    <w:tmpl w:val="B708334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D2293B"/>
    <w:multiLevelType w:val="hybridMultilevel"/>
    <w:tmpl w:val="5DE0E7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706CB"/>
    <w:multiLevelType w:val="hybridMultilevel"/>
    <w:tmpl w:val="B87C1C8C"/>
    <w:lvl w:ilvl="0" w:tplc="E4EAA3B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01D96"/>
    <w:multiLevelType w:val="hybridMultilevel"/>
    <w:tmpl w:val="CD5A87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125D06"/>
    <w:multiLevelType w:val="hybridMultilevel"/>
    <w:tmpl w:val="D2D60F88"/>
    <w:lvl w:ilvl="0" w:tplc="691A7D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902279"/>
    <w:multiLevelType w:val="hybridMultilevel"/>
    <w:tmpl w:val="E8602B20"/>
    <w:lvl w:ilvl="0" w:tplc="C9E02D96">
      <w:start w:val="18"/>
      <w:numFmt w:val="upperLetter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141C2926"/>
    <w:multiLevelType w:val="hybridMultilevel"/>
    <w:tmpl w:val="16645358"/>
    <w:lvl w:ilvl="0" w:tplc="DAEAE60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AB15E9"/>
    <w:multiLevelType w:val="multilevel"/>
    <w:tmpl w:val="8E26D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0471E8"/>
    <w:multiLevelType w:val="multilevel"/>
    <w:tmpl w:val="5FC68A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6F601D6"/>
    <w:multiLevelType w:val="hybridMultilevel"/>
    <w:tmpl w:val="6C300114"/>
    <w:lvl w:ilvl="0" w:tplc="1E24935A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76355E4"/>
    <w:multiLevelType w:val="hybridMultilevel"/>
    <w:tmpl w:val="B03427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D142D4"/>
    <w:multiLevelType w:val="multilevel"/>
    <w:tmpl w:val="1E1A0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8EF4088"/>
    <w:multiLevelType w:val="hybridMultilevel"/>
    <w:tmpl w:val="69986A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060885"/>
    <w:multiLevelType w:val="hybridMultilevel"/>
    <w:tmpl w:val="046A90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EA7475"/>
    <w:multiLevelType w:val="hybridMultilevel"/>
    <w:tmpl w:val="46EE8756"/>
    <w:lvl w:ilvl="0" w:tplc="81F86D3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1670F7"/>
    <w:multiLevelType w:val="hybridMultilevel"/>
    <w:tmpl w:val="51D238EA"/>
    <w:lvl w:ilvl="0" w:tplc="D7601FC6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EAC65F6"/>
    <w:multiLevelType w:val="multilevel"/>
    <w:tmpl w:val="C154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E731D5D"/>
    <w:multiLevelType w:val="hybridMultilevel"/>
    <w:tmpl w:val="CEFA0B66"/>
    <w:lvl w:ilvl="0" w:tplc="975C23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C94E0E"/>
    <w:multiLevelType w:val="hybridMultilevel"/>
    <w:tmpl w:val="F6C0D6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C11355"/>
    <w:multiLevelType w:val="hybridMultilevel"/>
    <w:tmpl w:val="BC0E1EB2"/>
    <w:lvl w:ilvl="0" w:tplc="E4EAA3B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8A3C15"/>
    <w:multiLevelType w:val="hybridMultilevel"/>
    <w:tmpl w:val="5D40DABA"/>
    <w:lvl w:ilvl="0" w:tplc="779E56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390E5B"/>
    <w:multiLevelType w:val="hybridMultilevel"/>
    <w:tmpl w:val="CDDCFDA8"/>
    <w:lvl w:ilvl="0" w:tplc="E4EAA3BA">
      <w:start w:val="5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D291759"/>
    <w:multiLevelType w:val="multilevel"/>
    <w:tmpl w:val="EB7EC5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D3262C0"/>
    <w:multiLevelType w:val="multilevel"/>
    <w:tmpl w:val="690EB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2A45E1D"/>
    <w:multiLevelType w:val="hybridMultilevel"/>
    <w:tmpl w:val="84F89CAE"/>
    <w:lvl w:ilvl="0" w:tplc="F65CEDA6">
      <w:start w:val="1"/>
      <w:numFmt w:val="bullet"/>
      <w:pStyle w:val="E07FT-Elencopunta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 PS MT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 PS MT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 PS MT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E74CDC"/>
    <w:multiLevelType w:val="hybridMultilevel"/>
    <w:tmpl w:val="FDB6C456"/>
    <w:lvl w:ilvl="0" w:tplc="8A3ECC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403E33"/>
    <w:multiLevelType w:val="hybridMultilevel"/>
    <w:tmpl w:val="CAEC3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D27F18"/>
    <w:multiLevelType w:val="multilevel"/>
    <w:tmpl w:val="FB74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54E089C"/>
    <w:multiLevelType w:val="hybridMultilevel"/>
    <w:tmpl w:val="46C209B2"/>
    <w:lvl w:ilvl="0" w:tplc="0AAEFE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7A0E9A"/>
    <w:multiLevelType w:val="multilevel"/>
    <w:tmpl w:val="DA46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AFE2630"/>
    <w:multiLevelType w:val="multilevel"/>
    <w:tmpl w:val="681EA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0145B20"/>
    <w:multiLevelType w:val="hybridMultilevel"/>
    <w:tmpl w:val="25220C4A"/>
    <w:lvl w:ilvl="0" w:tplc="ACAA8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00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E9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580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E25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C3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7C8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CA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2C8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51AC7753"/>
    <w:multiLevelType w:val="hybridMultilevel"/>
    <w:tmpl w:val="6BC848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3D8402A"/>
    <w:multiLevelType w:val="hybridMultilevel"/>
    <w:tmpl w:val="3A681ACA"/>
    <w:lvl w:ilvl="0" w:tplc="ED602350">
      <w:numFmt w:val="bullet"/>
      <w:lvlText w:val=""/>
      <w:lvlJc w:val="left"/>
      <w:pPr>
        <w:ind w:left="1080" w:hanging="360"/>
      </w:pPr>
      <w:rPr>
        <w:rFonts w:ascii="Wingdings" w:eastAsiaTheme="minorEastAsia" w:hAnsi="Wingdings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4994526"/>
    <w:multiLevelType w:val="hybridMultilevel"/>
    <w:tmpl w:val="1CA8A4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5F7CAA"/>
    <w:multiLevelType w:val="hybridMultilevel"/>
    <w:tmpl w:val="D104FB5C"/>
    <w:lvl w:ilvl="0" w:tplc="9D0ED2E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1E6B19"/>
    <w:multiLevelType w:val="multilevel"/>
    <w:tmpl w:val="DD6E7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D623C6D"/>
    <w:multiLevelType w:val="hybridMultilevel"/>
    <w:tmpl w:val="D0AAA74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EE2B14"/>
    <w:multiLevelType w:val="multilevel"/>
    <w:tmpl w:val="90BE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08637BB"/>
    <w:multiLevelType w:val="hybridMultilevel"/>
    <w:tmpl w:val="AEFECA2C"/>
    <w:lvl w:ilvl="0" w:tplc="67FA61D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09D43A8"/>
    <w:multiLevelType w:val="hybridMultilevel"/>
    <w:tmpl w:val="87E87A1C"/>
    <w:lvl w:ilvl="0" w:tplc="E5C8C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2F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CE6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F65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2EA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7A8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84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204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2C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62C97647"/>
    <w:multiLevelType w:val="hybridMultilevel"/>
    <w:tmpl w:val="B1ACC6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C1364FA"/>
    <w:multiLevelType w:val="hybridMultilevel"/>
    <w:tmpl w:val="1D84D8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D0E7D42"/>
    <w:multiLevelType w:val="hybridMultilevel"/>
    <w:tmpl w:val="5A68B4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9B09E3"/>
    <w:multiLevelType w:val="hybridMultilevel"/>
    <w:tmpl w:val="F27AFD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708583">
    <w:abstractNumId w:val="31"/>
  </w:num>
  <w:num w:numId="2" w16cid:durableId="924073501">
    <w:abstractNumId w:val="0"/>
  </w:num>
  <w:num w:numId="3" w16cid:durableId="2144544683">
    <w:abstractNumId w:val="7"/>
  </w:num>
  <w:num w:numId="4" w16cid:durableId="1975287694">
    <w:abstractNumId w:val="39"/>
  </w:num>
  <w:num w:numId="5" w16cid:durableId="873467189">
    <w:abstractNumId w:val="51"/>
  </w:num>
  <w:num w:numId="6" w16cid:durableId="993264813">
    <w:abstractNumId w:val="48"/>
  </w:num>
  <w:num w:numId="7" w16cid:durableId="601650261">
    <w:abstractNumId w:val="41"/>
  </w:num>
  <w:num w:numId="8" w16cid:durableId="1586723568">
    <w:abstractNumId w:val="24"/>
  </w:num>
  <w:num w:numId="9" w16cid:durableId="592321595">
    <w:abstractNumId w:val="21"/>
  </w:num>
  <w:num w:numId="10" w16cid:durableId="2052341017">
    <w:abstractNumId w:val="27"/>
  </w:num>
  <w:num w:numId="11" w16cid:durableId="853887290">
    <w:abstractNumId w:val="33"/>
  </w:num>
  <w:num w:numId="12" w16cid:durableId="623197389">
    <w:abstractNumId w:val="3"/>
  </w:num>
  <w:num w:numId="13" w16cid:durableId="812410640">
    <w:abstractNumId w:val="19"/>
  </w:num>
  <w:num w:numId="14" w16cid:durableId="1217662220">
    <w:abstractNumId w:val="46"/>
  </w:num>
  <w:num w:numId="15" w16cid:durableId="1652052315">
    <w:abstractNumId w:val="10"/>
  </w:num>
  <w:num w:numId="16" w16cid:durableId="898974377">
    <w:abstractNumId w:val="35"/>
  </w:num>
  <w:num w:numId="17" w16cid:durableId="1646159995">
    <w:abstractNumId w:val="11"/>
  </w:num>
  <w:num w:numId="18" w16cid:durableId="1122571475">
    <w:abstractNumId w:val="20"/>
  </w:num>
  <w:num w:numId="19" w16cid:durableId="1752192846">
    <w:abstractNumId w:val="17"/>
  </w:num>
  <w:num w:numId="20" w16cid:durableId="1907716429">
    <w:abstractNumId w:val="8"/>
  </w:num>
  <w:num w:numId="21" w16cid:durableId="1542857560">
    <w:abstractNumId w:val="12"/>
  </w:num>
  <w:num w:numId="22" w16cid:durableId="60680928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506373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61232080">
    <w:abstractNumId w:val="13"/>
  </w:num>
  <w:num w:numId="25" w16cid:durableId="12069151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295550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9292044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83718757">
    <w:abstractNumId w:val="5"/>
  </w:num>
  <w:num w:numId="29" w16cid:durableId="36313928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92228277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0169534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14185055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16871920">
    <w:abstractNumId w:val="49"/>
  </w:num>
  <w:num w:numId="34" w16cid:durableId="132304700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559271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375810898">
    <w:abstractNumId w:val="44"/>
  </w:num>
  <w:num w:numId="37" w16cid:durableId="984699648">
    <w:abstractNumId w:val="32"/>
  </w:num>
  <w:num w:numId="38" w16cid:durableId="942617039">
    <w:abstractNumId w:val="2"/>
  </w:num>
  <w:num w:numId="39" w16cid:durableId="989023619">
    <w:abstractNumId w:val="23"/>
  </w:num>
  <w:num w:numId="40" w16cid:durableId="1130633493">
    <w:abstractNumId w:val="36"/>
  </w:num>
  <w:num w:numId="41" w16cid:durableId="1973705180">
    <w:abstractNumId w:val="34"/>
  </w:num>
  <w:num w:numId="42" w16cid:durableId="1456876284">
    <w:abstractNumId w:val="9"/>
  </w:num>
  <w:num w:numId="43" w16cid:durableId="103962140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1565149">
    <w:abstractNumId w:val="22"/>
  </w:num>
  <w:num w:numId="45" w16cid:durableId="1341465813">
    <w:abstractNumId w:val="28"/>
  </w:num>
  <w:num w:numId="46" w16cid:durableId="1835105009">
    <w:abstractNumId w:val="26"/>
  </w:num>
  <w:num w:numId="47" w16cid:durableId="444539598">
    <w:abstractNumId w:val="40"/>
  </w:num>
  <w:num w:numId="48" w16cid:durableId="1493987265">
    <w:abstractNumId w:val="6"/>
  </w:num>
  <w:num w:numId="49" w16cid:durableId="1395932642">
    <w:abstractNumId w:val="18"/>
  </w:num>
  <w:num w:numId="50" w16cid:durableId="1587570824">
    <w:abstractNumId w:val="50"/>
  </w:num>
  <w:num w:numId="51" w16cid:durableId="1118062315">
    <w:abstractNumId w:val="38"/>
  </w:num>
  <w:num w:numId="52" w16cid:durableId="2101951769">
    <w:abstractNumId w:val="4"/>
  </w:num>
  <w:num w:numId="53" w16cid:durableId="1225948610">
    <w:abstractNumId w:val="4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32"/>
    <w:rsid w:val="00000BAA"/>
    <w:rsid w:val="000013A9"/>
    <w:rsid w:val="000017E7"/>
    <w:rsid w:val="00001C75"/>
    <w:rsid w:val="00002260"/>
    <w:rsid w:val="00002CF1"/>
    <w:rsid w:val="0000343A"/>
    <w:rsid w:val="0000395C"/>
    <w:rsid w:val="00003BC4"/>
    <w:rsid w:val="000049AF"/>
    <w:rsid w:val="00004A93"/>
    <w:rsid w:val="000051D9"/>
    <w:rsid w:val="00005C34"/>
    <w:rsid w:val="00005E8F"/>
    <w:rsid w:val="00005F52"/>
    <w:rsid w:val="0000656D"/>
    <w:rsid w:val="0000726E"/>
    <w:rsid w:val="00007A76"/>
    <w:rsid w:val="00010B7B"/>
    <w:rsid w:val="00011BAD"/>
    <w:rsid w:val="00012D10"/>
    <w:rsid w:val="00016437"/>
    <w:rsid w:val="00016BFC"/>
    <w:rsid w:val="00021E49"/>
    <w:rsid w:val="000221F7"/>
    <w:rsid w:val="0002362E"/>
    <w:rsid w:val="00023A73"/>
    <w:rsid w:val="000250DD"/>
    <w:rsid w:val="000277ED"/>
    <w:rsid w:val="00030AA1"/>
    <w:rsid w:val="000318EB"/>
    <w:rsid w:val="00031B17"/>
    <w:rsid w:val="000333F1"/>
    <w:rsid w:val="000335A2"/>
    <w:rsid w:val="0003373A"/>
    <w:rsid w:val="0003429B"/>
    <w:rsid w:val="0003795A"/>
    <w:rsid w:val="000419B0"/>
    <w:rsid w:val="00043165"/>
    <w:rsid w:val="0004351B"/>
    <w:rsid w:val="0005072A"/>
    <w:rsid w:val="000518D2"/>
    <w:rsid w:val="0005399A"/>
    <w:rsid w:val="00053E8E"/>
    <w:rsid w:val="00054AA8"/>
    <w:rsid w:val="00054DA7"/>
    <w:rsid w:val="000568D7"/>
    <w:rsid w:val="000574C2"/>
    <w:rsid w:val="000629CF"/>
    <w:rsid w:val="00063066"/>
    <w:rsid w:val="000649C3"/>
    <w:rsid w:val="00066419"/>
    <w:rsid w:val="00066AC3"/>
    <w:rsid w:val="00070E2E"/>
    <w:rsid w:val="00071982"/>
    <w:rsid w:val="00072590"/>
    <w:rsid w:val="00076869"/>
    <w:rsid w:val="00076A1A"/>
    <w:rsid w:val="00076DDD"/>
    <w:rsid w:val="00077405"/>
    <w:rsid w:val="00081946"/>
    <w:rsid w:val="0008393E"/>
    <w:rsid w:val="0008496F"/>
    <w:rsid w:val="00085862"/>
    <w:rsid w:val="00085B2F"/>
    <w:rsid w:val="0008697B"/>
    <w:rsid w:val="00086A96"/>
    <w:rsid w:val="000874AF"/>
    <w:rsid w:val="0009071E"/>
    <w:rsid w:val="000908DB"/>
    <w:rsid w:val="00090A8B"/>
    <w:rsid w:val="00094C4E"/>
    <w:rsid w:val="00097B4B"/>
    <w:rsid w:val="000A22CC"/>
    <w:rsid w:val="000A326F"/>
    <w:rsid w:val="000A5080"/>
    <w:rsid w:val="000A5112"/>
    <w:rsid w:val="000A5B4A"/>
    <w:rsid w:val="000A5D0B"/>
    <w:rsid w:val="000A6BD6"/>
    <w:rsid w:val="000A6DC5"/>
    <w:rsid w:val="000A775A"/>
    <w:rsid w:val="000B0135"/>
    <w:rsid w:val="000B08B7"/>
    <w:rsid w:val="000B1113"/>
    <w:rsid w:val="000B1BD7"/>
    <w:rsid w:val="000B1E00"/>
    <w:rsid w:val="000B59C2"/>
    <w:rsid w:val="000B61A1"/>
    <w:rsid w:val="000B7A3B"/>
    <w:rsid w:val="000C08C5"/>
    <w:rsid w:val="000C3551"/>
    <w:rsid w:val="000C3C20"/>
    <w:rsid w:val="000C44E1"/>
    <w:rsid w:val="000C4FA2"/>
    <w:rsid w:val="000C5B84"/>
    <w:rsid w:val="000C5C32"/>
    <w:rsid w:val="000D02BD"/>
    <w:rsid w:val="000D1291"/>
    <w:rsid w:val="000D17CA"/>
    <w:rsid w:val="000D2B77"/>
    <w:rsid w:val="000D2E48"/>
    <w:rsid w:val="000D338A"/>
    <w:rsid w:val="000D747E"/>
    <w:rsid w:val="000E1E6D"/>
    <w:rsid w:val="000E4A3D"/>
    <w:rsid w:val="000E6488"/>
    <w:rsid w:val="000E65A9"/>
    <w:rsid w:val="000E75E2"/>
    <w:rsid w:val="000F0F2F"/>
    <w:rsid w:val="000F400C"/>
    <w:rsid w:val="000F49B1"/>
    <w:rsid w:val="000F49E2"/>
    <w:rsid w:val="000F7846"/>
    <w:rsid w:val="00100467"/>
    <w:rsid w:val="001005D4"/>
    <w:rsid w:val="00102197"/>
    <w:rsid w:val="001025F4"/>
    <w:rsid w:val="0010357C"/>
    <w:rsid w:val="001043EA"/>
    <w:rsid w:val="0010470B"/>
    <w:rsid w:val="00105C7B"/>
    <w:rsid w:val="001101BA"/>
    <w:rsid w:val="00113E44"/>
    <w:rsid w:val="00115ABF"/>
    <w:rsid w:val="0011638C"/>
    <w:rsid w:val="001229FC"/>
    <w:rsid w:val="00122D94"/>
    <w:rsid w:val="0012380F"/>
    <w:rsid w:val="001248F9"/>
    <w:rsid w:val="0012691E"/>
    <w:rsid w:val="00126951"/>
    <w:rsid w:val="0013037E"/>
    <w:rsid w:val="0013159D"/>
    <w:rsid w:val="001334A7"/>
    <w:rsid w:val="001335F6"/>
    <w:rsid w:val="001336FC"/>
    <w:rsid w:val="001347F2"/>
    <w:rsid w:val="0013591E"/>
    <w:rsid w:val="00135E23"/>
    <w:rsid w:val="001403FD"/>
    <w:rsid w:val="00142C16"/>
    <w:rsid w:val="001438B6"/>
    <w:rsid w:val="00144FFA"/>
    <w:rsid w:val="001453FA"/>
    <w:rsid w:val="00145E1F"/>
    <w:rsid w:val="00152DD2"/>
    <w:rsid w:val="00152F13"/>
    <w:rsid w:val="00154AD4"/>
    <w:rsid w:val="00154E30"/>
    <w:rsid w:val="00154E64"/>
    <w:rsid w:val="0015580C"/>
    <w:rsid w:val="00161B2F"/>
    <w:rsid w:val="001623D8"/>
    <w:rsid w:val="00162836"/>
    <w:rsid w:val="00162F05"/>
    <w:rsid w:val="0016316D"/>
    <w:rsid w:val="00163A67"/>
    <w:rsid w:val="00163D53"/>
    <w:rsid w:val="00164385"/>
    <w:rsid w:val="00166071"/>
    <w:rsid w:val="001666B7"/>
    <w:rsid w:val="00170D8A"/>
    <w:rsid w:val="00173045"/>
    <w:rsid w:val="00173A6A"/>
    <w:rsid w:val="0017471E"/>
    <w:rsid w:val="001749C8"/>
    <w:rsid w:val="00181515"/>
    <w:rsid w:val="00181CB5"/>
    <w:rsid w:val="00183A7E"/>
    <w:rsid w:val="00184161"/>
    <w:rsid w:val="00184BC9"/>
    <w:rsid w:val="0018663F"/>
    <w:rsid w:val="00186C61"/>
    <w:rsid w:val="00187658"/>
    <w:rsid w:val="001879DD"/>
    <w:rsid w:val="001905B5"/>
    <w:rsid w:val="00190ACE"/>
    <w:rsid w:val="0019335C"/>
    <w:rsid w:val="00197A63"/>
    <w:rsid w:val="00197A94"/>
    <w:rsid w:val="00197C6A"/>
    <w:rsid w:val="001A00CF"/>
    <w:rsid w:val="001A0317"/>
    <w:rsid w:val="001A144D"/>
    <w:rsid w:val="001A19BC"/>
    <w:rsid w:val="001A1D08"/>
    <w:rsid w:val="001A2089"/>
    <w:rsid w:val="001A230F"/>
    <w:rsid w:val="001A2A7A"/>
    <w:rsid w:val="001A37EA"/>
    <w:rsid w:val="001A53C7"/>
    <w:rsid w:val="001A6B96"/>
    <w:rsid w:val="001B0918"/>
    <w:rsid w:val="001B221B"/>
    <w:rsid w:val="001B3B1F"/>
    <w:rsid w:val="001B4857"/>
    <w:rsid w:val="001B503B"/>
    <w:rsid w:val="001B61BD"/>
    <w:rsid w:val="001B6420"/>
    <w:rsid w:val="001C11C8"/>
    <w:rsid w:val="001C1E09"/>
    <w:rsid w:val="001C3519"/>
    <w:rsid w:val="001C390F"/>
    <w:rsid w:val="001C3F9D"/>
    <w:rsid w:val="001C6038"/>
    <w:rsid w:val="001C63FF"/>
    <w:rsid w:val="001C6F51"/>
    <w:rsid w:val="001C7E07"/>
    <w:rsid w:val="001D138D"/>
    <w:rsid w:val="001D52BD"/>
    <w:rsid w:val="001D5486"/>
    <w:rsid w:val="001E0723"/>
    <w:rsid w:val="001E22E9"/>
    <w:rsid w:val="001E3BD1"/>
    <w:rsid w:val="001E4F3B"/>
    <w:rsid w:val="001E515D"/>
    <w:rsid w:val="001E5414"/>
    <w:rsid w:val="001E6113"/>
    <w:rsid w:val="001E7E9F"/>
    <w:rsid w:val="001F28A9"/>
    <w:rsid w:val="001F3555"/>
    <w:rsid w:val="001F66AB"/>
    <w:rsid w:val="001F6BF5"/>
    <w:rsid w:val="001F70DC"/>
    <w:rsid w:val="00201287"/>
    <w:rsid w:val="00201C6F"/>
    <w:rsid w:val="0020364F"/>
    <w:rsid w:val="0020512B"/>
    <w:rsid w:val="002056DD"/>
    <w:rsid w:val="0020642A"/>
    <w:rsid w:val="00206B18"/>
    <w:rsid w:val="00206EAB"/>
    <w:rsid w:val="002114D8"/>
    <w:rsid w:val="00211AF9"/>
    <w:rsid w:val="002136E4"/>
    <w:rsid w:val="00215638"/>
    <w:rsid w:val="00216F4E"/>
    <w:rsid w:val="00220833"/>
    <w:rsid w:val="00222685"/>
    <w:rsid w:val="00227652"/>
    <w:rsid w:val="002279A0"/>
    <w:rsid w:val="00227E5B"/>
    <w:rsid w:val="00230780"/>
    <w:rsid w:val="00230DDE"/>
    <w:rsid w:val="002315F7"/>
    <w:rsid w:val="00232D05"/>
    <w:rsid w:val="002359C4"/>
    <w:rsid w:val="00235B57"/>
    <w:rsid w:val="002377EC"/>
    <w:rsid w:val="00241153"/>
    <w:rsid w:val="0024191D"/>
    <w:rsid w:val="00243125"/>
    <w:rsid w:val="002431D4"/>
    <w:rsid w:val="00245D9A"/>
    <w:rsid w:val="00246B69"/>
    <w:rsid w:val="00247126"/>
    <w:rsid w:val="002501CE"/>
    <w:rsid w:val="00250655"/>
    <w:rsid w:val="00253D5F"/>
    <w:rsid w:val="00253F45"/>
    <w:rsid w:val="00255408"/>
    <w:rsid w:val="00257201"/>
    <w:rsid w:val="0026008A"/>
    <w:rsid w:val="00261276"/>
    <w:rsid w:val="002616D3"/>
    <w:rsid w:val="00262C2B"/>
    <w:rsid w:val="002639C5"/>
    <w:rsid w:val="002656C4"/>
    <w:rsid w:val="00265CF9"/>
    <w:rsid w:val="0026613B"/>
    <w:rsid w:val="00271515"/>
    <w:rsid w:val="00271751"/>
    <w:rsid w:val="00271ABC"/>
    <w:rsid w:val="002750D6"/>
    <w:rsid w:val="00276FC1"/>
    <w:rsid w:val="0028010E"/>
    <w:rsid w:val="002810D2"/>
    <w:rsid w:val="002816B2"/>
    <w:rsid w:val="002840B8"/>
    <w:rsid w:val="00285C87"/>
    <w:rsid w:val="00285D81"/>
    <w:rsid w:val="0028715C"/>
    <w:rsid w:val="00292EC1"/>
    <w:rsid w:val="00294C1D"/>
    <w:rsid w:val="002957C6"/>
    <w:rsid w:val="00295C79"/>
    <w:rsid w:val="00297B13"/>
    <w:rsid w:val="002A0165"/>
    <w:rsid w:val="002A09E4"/>
    <w:rsid w:val="002A1207"/>
    <w:rsid w:val="002A1A66"/>
    <w:rsid w:val="002A2186"/>
    <w:rsid w:val="002A6270"/>
    <w:rsid w:val="002A65CE"/>
    <w:rsid w:val="002A665E"/>
    <w:rsid w:val="002A6D17"/>
    <w:rsid w:val="002B08D2"/>
    <w:rsid w:val="002B0A96"/>
    <w:rsid w:val="002B1332"/>
    <w:rsid w:val="002B1B4B"/>
    <w:rsid w:val="002B2368"/>
    <w:rsid w:val="002B2F25"/>
    <w:rsid w:val="002B33F9"/>
    <w:rsid w:val="002B3A20"/>
    <w:rsid w:val="002B4A22"/>
    <w:rsid w:val="002B63AE"/>
    <w:rsid w:val="002B680F"/>
    <w:rsid w:val="002B6D03"/>
    <w:rsid w:val="002C06BF"/>
    <w:rsid w:val="002C0FA7"/>
    <w:rsid w:val="002C18B5"/>
    <w:rsid w:val="002C1FF1"/>
    <w:rsid w:val="002C2E18"/>
    <w:rsid w:val="002C36C4"/>
    <w:rsid w:val="002C5149"/>
    <w:rsid w:val="002C6C96"/>
    <w:rsid w:val="002C6F49"/>
    <w:rsid w:val="002C7D5D"/>
    <w:rsid w:val="002D0101"/>
    <w:rsid w:val="002D09B8"/>
    <w:rsid w:val="002D15EC"/>
    <w:rsid w:val="002D44C7"/>
    <w:rsid w:val="002D4A64"/>
    <w:rsid w:val="002D606B"/>
    <w:rsid w:val="002D6B5E"/>
    <w:rsid w:val="002D6B74"/>
    <w:rsid w:val="002D77C5"/>
    <w:rsid w:val="002D7AA8"/>
    <w:rsid w:val="002D7C77"/>
    <w:rsid w:val="002E135C"/>
    <w:rsid w:val="002E35DF"/>
    <w:rsid w:val="002E510B"/>
    <w:rsid w:val="002E6862"/>
    <w:rsid w:val="002E7A19"/>
    <w:rsid w:val="002F19BF"/>
    <w:rsid w:val="002F1D65"/>
    <w:rsid w:val="002F2504"/>
    <w:rsid w:val="002F5D21"/>
    <w:rsid w:val="002F6D41"/>
    <w:rsid w:val="002F70BE"/>
    <w:rsid w:val="002F73AF"/>
    <w:rsid w:val="00300F8F"/>
    <w:rsid w:val="0030216A"/>
    <w:rsid w:val="00304AF8"/>
    <w:rsid w:val="003066C2"/>
    <w:rsid w:val="00307568"/>
    <w:rsid w:val="00310A24"/>
    <w:rsid w:val="00311E29"/>
    <w:rsid w:val="003126A7"/>
    <w:rsid w:val="00313B9C"/>
    <w:rsid w:val="003166C3"/>
    <w:rsid w:val="00317E04"/>
    <w:rsid w:val="00321019"/>
    <w:rsid w:val="0032310F"/>
    <w:rsid w:val="00323519"/>
    <w:rsid w:val="00324AE4"/>
    <w:rsid w:val="00324BF0"/>
    <w:rsid w:val="00326392"/>
    <w:rsid w:val="00326653"/>
    <w:rsid w:val="003266CE"/>
    <w:rsid w:val="003303E6"/>
    <w:rsid w:val="00330A6A"/>
    <w:rsid w:val="00330B4F"/>
    <w:rsid w:val="00332404"/>
    <w:rsid w:val="0033441E"/>
    <w:rsid w:val="00336C0D"/>
    <w:rsid w:val="00336D38"/>
    <w:rsid w:val="0033761D"/>
    <w:rsid w:val="00341881"/>
    <w:rsid w:val="00342F84"/>
    <w:rsid w:val="00343535"/>
    <w:rsid w:val="003445FF"/>
    <w:rsid w:val="00345345"/>
    <w:rsid w:val="00345A4B"/>
    <w:rsid w:val="003511DA"/>
    <w:rsid w:val="0035278E"/>
    <w:rsid w:val="00352C40"/>
    <w:rsid w:val="00353763"/>
    <w:rsid w:val="0035672D"/>
    <w:rsid w:val="00356B6A"/>
    <w:rsid w:val="00357087"/>
    <w:rsid w:val="00357749"/>
    <w:rsid w:val="00360375"/>
    <w:rsid w:val="00362E32"/>
    <w:rsid w:val="00363110"/>
    <w:rsid w:val="003631CC"/>
    <w:rsid w:val="003643D8"/>
    <w:rsid w:val="003645E2"/>
    <w:rsid w:val="003647F1"/>
    <w:rsid w:val="003647F7"/>
    <w:rsid w:val="00365689"/>
    <w:rsid w:val="00365AD7"/>
    <w:rsid w:val="00365F8F"/>
    <w:rsid w:val="0036609D"/>
    <w:rsid w:val="00367AA0"/>
    <w:rsid w:val="00370B2D"/>
    <w:rsid w:val="00370E6F"/>
    <w:rsid w:val="00371A58"/>
    <w:rsid w:val="00371BD4"/>
    <w:rsid w:val="003721D4"/>
    <w:rsid w:val="00372205"/>
    <w:rsid w:val="003723FE"/>
    <w:rsid w:val="003734B1"/>
    <w:rsid w:val="0037370A"/>
    <w:rsid w:val="00373D1A"/>
    <w:rsid w:val="0037405D"/>
    <w:rsid w:val="0037527B"/>
    <w:rsid w:val="0037577B"/>
    <w:rsid w:val="00376B60"/>
    <w:rsid w:val="0037754D"/>
    <w:rsid w:val="00377C00"/>
    <w:rsid w:val="00380106"/>
    <w:rsid w:val="00380B9D"/>
    <w:rsid w:val="00381ECE"/>
    <w:rsid w:val="00382A21"/>
    <w:rsid w:val="003850DB"/>
    <w:rsid w:val="003871FF"/>
    <w:rsid w:val="0039189C"/>
    <w:rsid w:val="00393162"/>
    <w:rsid w:val="00393B01"/>
    <w:rsid w:val="00393FAB"/>
    <w:rsid w:val="00396C61"/>
    <w:rsid w:val="00396CE6"/>
    <w:rsid w:val="00396E2A"/>
    <w:rsid w:val="003971A8"/>
    <w:rsid w:val="003A0B98"/>
    <w:rsid w:val="003A0BB0"/>
    <w:rsid w:val="003A24CA"/>
    <w:rsid w:val="003A28EE"/>
    <w:rsid w:val="003A34EC"/>
    <w:rsid w:val="003A7F13"/>
    <w:rsid w:val="003B0AA4"/>
    <w:rsid w:val="003B4A9F"/>
    <w:rsid w:val="003B5F0F"/>
    <w:rsid w:val="003B5FBA"/>
    <w:rsid w:val="003B7E07"/>
    <w:rsid w:val="003B7F01"/>
    <w:rsid w:val="003C109A"/>
    <w:rsid w:val="003C2529"/>
    <w:rsid w:val="003C43C3"/>
    <w:rsid w:val="003C5691"/>
    <w:rsid w:val="003C6E64"/>
    <w:rsid w:val="003D1CF2"/>
    <w:rsid w:val="003D2878"/>
    <w:rsid w:val="003D4B59"/>
    <w:rsid w:val="003D4DF2"/>
    <w:rsid w:val="003D5BB2"/>
    <w:rsid w:val="003D659C"/>
    <w:rsid w:val="003D7ADD"/>
    <w:rsid w:val="003E1F8C"/>
    <w:rsid w:val="003E207C"/>
    <w:rsid w:val="003E243B"/>
    <w:rsid w:val="003E2A32"/>
    <w:rsid w:val="003E7AEA"/>
    <w:rsid w:val="003F0187"/>
    <w:rsid w:val="003F107C"/>
    <w:rsid w:val="003F1B7E"/>
    <w:rsid w:val="003F1C16"/>
    <w:rsid w:val="003F1EC1"/>
    <w:rsid w:val="003F20D9"/>
    <w:rsid w:val="003F4920"/>
    <w:rsid w:val="003F6607"/>
    <w:rsid w:val="003F7E58"/>
    <w:rsid w:val="0040183F"/>
    <w:rsid w:val="00403F71"/>
    <w:rsid w:val="0040492D"/>
    <w:rsid w:val="00405A89"/>
    <w:rsid w:val="0040675D"/>
    <w:rsid w:val="00406BCC"/>
    <w:rsid w:val="004072E3"/>
    <w:rsid w:val="00407AE1"/>
    <w:rsid w:val="00411D8D"/>
    <w:rsid w:val="00412C96"/>
    <w:rsid w:val="00412F6E"/>
    <w:rsid w:val="00414004"/>
    <w:rsid w:val="00414348"/>
    <w:rsid w:val="00414A5E"/>
    <w:rsid w:val="00416AC0"/>
    <w:rsid w:val="00417CDB"/>
    <w:rsid w:val="0042009E"/>
    <w:rsid w:val="0042017C"/>
    <w:rsid w:val="00421D67"/>
    <w:rsid w:val="0042280C"/>
    <w:rsid w:val="00426F5F"/>
    <w:rsid w:val="004276E0"/>
    <w:rsid w:val="00427E6B"/>
    <w:rsid w:val="00430543"/>
    <w:rsid w:val="00432041"/>
    <w:rsid w:val="0043225C"/>
    <w:rsid w:val="0043263E"/>
    <w:rsid w:val="00432F5C"/>
    <w:rsid w:val="0043326F"/>
    <w:rsid w:val="00433E12"/>
    <w:rsid w:val="0043430C"/>
    <w:rsid w:val="0043529E"/>
    <w:rsid w:val="00435D5A"/>
    <w:rsid w:val="00436E75"/>
    <w:rsid w:val="00437723"/>
    <w:rsid w:val="0043788E"/>
    <w:rsid w:val="00440D2B"/>
    <w:rsid w:val="00442D32"/>
    <w:rsid w:val="00445752"/>
    <w:rsid w:val="00446D35"/>
    <w:rsid w:val="00447B00"/>
    <w:rsid w:val="0045018A"/>
    <w:rsid w:val="0045078C"/>
    <w:rsid w:val="00451416"/>
    <w:rsid w:val="0045154D"/>
    <w:rsid w:val="004522AC"/>
    <w:rsid w:val="00453EDF"/>
    <w:rsid w:val="00454466"/>
    <w:rsid w:val="004566B3"/>
    <w:rsid w:val="00457C93"/>
    <w:rsid w:val="00460208"/>
    <w:rsid w:val="00460484"/>
    <w:rsid w:val="00461A8E"/>
    <w:rsid w:val="00463661"/>
    <w:rsid w:val="004667A9"/>
    <w:rsid w:val="004672C0"/>
    <w:rsid w:val="004675BC"/>
    <w:rsid w:val="00467FF3"/>
    <w:rsid w:val="004709B7"/>
    <w:rsid w:val="00472139"/>
    <w:rsid w:val="00472498"/>
    <w:rsid w:val="004733CB"/>
    <w:rsid w:val="004737BA"/>
    <w:rsid w:val="0047387F"/>
    <w:rsid w:val="00473B09"/>
    <w:rsid w:val="00474501"/>
    <w:rsid w:val="004746F5"/>
    <w:rsid w:val="00476276"/>
    <w:rsid w:val="004779D3"/>
    <w:rsid w:val="0048027E"/>
    <w:rsid w:val="004814F9"/>
    <w:rsid w:val="0048273C"/>
    <w:rsid w:val="00482828"/>
    <w:rsid w:val="00483C22"/>
    <w:rsid w:val="00484978"/>
    <w:rsid w:val="00486132"/>
    <w:rsid w:val="00486F50"/>
    <w:rsid w:val="0048770E"/>
    <w:rsid w:val="004902A3"/>
    <w:rsid w:val="00490884"/>
    <w:rsid w:val="00493EF1"/>
    <w:rsid w:val="00494585"/>
    <w:rsid w:val="004945FD"/>
    <w:rsid w:val="00494882"/>
    <w:rsid w:val="004977C0"/>
    <w:rsid w:val="004A210A"/>
    <w:rsid w:val="004A3D46"/>
    <w:rsid w:val="004A4E46"/>
    <w:rsid w:val="004A7C65"/>
    <w:rsid w:val="004B50B3"/>
    <w:rsid w:val="004B5429"/>
    <w:rsid w:val="004B5806"/>
    <w:rsid w:val="004B5A07"/>
    <w:rsid w:val="004B5A1F"/>
    <w:rsid w:val="004B7919"/>
    <w:rsid w:val="004C04B9"/>
    <w:rsid w:val="004C167C"/>
    <w:rsid w:val="004C17CE"/>
    <w:rsid w:val="004C22D6"/>
    <w:rsid w:val="004C311B"/>
    <w:rsid w:val="004C3170"/>
    <w:rsid w:val="004C5355"/>
    <w:rsid w:val="004C5D8F"/>
    <w:rsid w:val="004D0662"/>
    <w:rsid w:val="004D0EA8"/>
    <w:rsid w:val="004D20D1"/>
    <w:rsid w:val="004D2139"/>
    <w:rsid w:val="004D68AE"/>
    <w:rsid w:val="004D6D8E"/>
    <w:rsid w:val="004D727D"/>
    <w:rsid w:val="004D748C"/>
    <w:rsid w:val="004E0A20"/>
    <w:rsid w:val="004E1AF1"/>
    <w:rsid w:val="004E33D0"/>
    <w:rsid w:val="004E67BD"/>
    <w:rsid w:val="004E7C62"/>
    <w:rsid w:val="004F4816"/>
    <w:rsid w:val="004F57A2"/>
    <w:rsid w:val="004F5F4C"/>
    <w:rsid w:val="00500B58"/>
    <w:rsid w:val="00502AFD"/>
    <w:rsid w:val="00502EDB"/>
    <w:rsid w:val="00503B71"/>
    <w:rsid w:val="0050519C"/>
    <w:rsid w:val="00505723"/>
    <w:rsid w:val="0050762A"/>
    <w:rsid w:val="00507BD6"/>
    <w:rsid w:val="00510391"/>
    <w:rsid w:val="0051055C"/>
    <w:rsid w:val="0051312C"/>
    <w:rsid w:val="0051587A"/>
    <w:rsid w:val="00515938"/>
    <w:rsid w:val="00516C57"/>
    <w:rsid w:val="00520C0F"/>
    <w:rsid w:val="00522A86"/>
    <w:rsid w:val="00524067"/>
    <w:rsid w:val="005251F2"/>
    <w:rsid w:val="00525D29"/>
    <w:rsid w:val="005310FE"/>
    <w:rsid w:val="00533F95"/>
    <w:rsid w:val="0053619A"/>
    <w:rsid w:val="00537195"/>
    <w:rsid w:val="0053765A"/>
    <w:rsid w:val="005379EF"/>
    <w:rsid w:val="005405C8"/>
    <w:rsid w:val="00542753"/>
    <w:rsid w:val="00543E6E"/>
    <w:rsid w:val="00544BFD"/>
    <w:rsid w:val="005507D3"/>
    <w:rsid w:val="005508D9"/>
    <w:rsid w:val="00550D56"/>
    <w:rsid w:val="00551F7F"/>
    <w:rsid w:val="00552DAF"/>
    <w:rsid w:val="00552F34"/>
    <w:rsid w:val="00554500"/>
    <w:rsid w:val="00555E53"/>
    <w:rsid w:val="00560B4D"/>
    <w:rsid w:val="00566A29"/>
    <w:rsid w:val="00567F1A"/>
    <w:rsid w:val="005700A1"/>
    <w:rsid w:val="00571C63"/>
    <w:rsid w:val="0057251C"/>
    <w:rsid w:val="00572658"/>
    <w:rsid w:val="00572CB8"/>
    <w:rsid w:val="005732C3"/>
    <w:rsid w:val="005736D3"/>
    <w:rsid w:val="00575121"/>
    <w:rsid w:val="0057664F"/>
    <w:rsid w:val="0057757F"/>
    <w:rsid w:val="00581E29"/>
    <w:rsid w:val="005820A3"/>
    <w:rsid w:val="00582935"/>
    <w:rsid w:val="005851BD"/>
    <w:rsid w:val="0058611B"/>
    <w:rsid w:val="005875E3"/>
    <w:rsid w:val="00590758"/>
    <w:rsid w:val="00590DBA"/>
    <w:rsid w:val="00590EEC"/>
    <w:rsid w:val="005919CB"/>
    <w:rsid w:val="00592D3F"/>
    <w:rsid w:val="00593F54"/>
    <w:rsid w:val="00594EAC"/>
    <w:rsid w:val="0059507F"/>
    <w:rsid w:val="0059566A"/>
    <w:rsid w:val="005971B3"/>
    <w:rsid w:val="005A0359"/>
    <w:rsid w:val="005A0396"/>
    <w:rsid w:val="005A145F"/>
    <w:rsid w:val="005A19A9"/>
    <w:rsid w:val="005A1F2D"/>
    <w:rsid w:val="005A36E1"/>
    <w:rsid w:val="005A4DA5"/>
    <w:rsid w:val="005A5439"/>
    <w:rsid w:val="005A5951"/>
    <w:rsid w:val="005A6453"/>
    <w:rsid w:val="005A72A7"/>
    <w:rsid w:val="005B0561"/>
    <w:rsid w:val="005B244D"/>
    <w:rsid w:val="005B252A"/>
    <w:rsid w:val="005B35E3"/>
    <w:rsid w:val="005B4754"/>
    <w:rsid w:val="005B49D9"/>
    <w:rsid w:val="005B4A62"/>
    <w:rsid w:val="005B692A"/>
    <w:rsid w:val="005C218F"/>
    <w:rsid w:val="005C3093"/>
    <w:rsid w:val="005C5524"/>
    <w:rsid w:val="005D0F20"/>
    <w:rsid w:val="005D0F3A"/>
    <w:rsid w:val="005D1634"/>
    <w:rsid w:val="005D19E7"/>
    <w:rsid w:val="005D287E"/>
    <w:rsid w:val="005D37FB"/>
    <w:rsid w:val="005D3918"/>
    <w:rsid w:val="005D39C7"/>
    <w:rsid w:val="005D4D8D"/>
    <w:rsid w:val="005D61F4"/>
    <w:rsid w:val="005D6E49"/>
    <w:rsid w:val="005D7467"/>
    <w:rsid w:val="005E4D01"/>
    <w:rsid w:val="005E57CB"/>
    <w:rsid w:val="005E6866"/>
    <w:rsid w:val="005E6D26"/>
    <w:rsid w:val="005E7D99"/>
    <w:rsid w:val="005F018B"/>
    <w:rsid w:val="005F0F56"/>
    <w:rsid w:val="005F16BC"/>
    <w:rsid w:val="005F1BE5"/>
    <w:rsid w:val="005F31D9"/>
    <w:rsid w:val="005F33BF"/>
    <w:rsid w:val="005F4B66"/>
    <w:rsid w:val="005F5062"/>
    <w:rsid w:val="005F5164"/>
    <w:rsid w:val="005F54D1"/>
    <w:rsid w:val="005F661D"/>
    <w:rsid w:val="006011FE"/>
    <w:rsid w:val="00601CA4"/>
    <w:rsid w:val="00601E48"/>
    <w:rsid w:val="00602ECD"/>
    <w:rsid w:val="006049B1"/>
    <w:rsid w:val="00606803"/>
    <w:rsid w:val="006070B6"/>
    <w:rsid w:val="006108B3"/>
    <w:rsid w:val="00616093"/>
    <w:rsid w:val="00617BEC"/>
    <w:rsid w:val="00620DA1"/>
    <w:rsid w:val="00621912"/>
    <w:rsid w:val="00621E6E"/>
    <w:rsid w:val="0062243C"/>
    <w:rsid w:val="00624130"/>
    <w:rsid w:val="006309AA"/>
    <w:rsid w:val="00630E62"/>
    <w:rsid w:val="00633C7B"/>
    <w:rsid w:val="0063434D"/>
    <w:rsid w:val="00634720"/>
    <w:rsid w:val="00635151"/>
    <w:rsid w:val="006368B9"/>
    <w:rsid w:val="00636FE3"/>
    <w:rsid w:val="00637DEB"/>
    <w:rsid w:val="00640641"/>
    <w:rsid w:val="006409B0"/>
    <w:rsid w:val="006419BD"/>
    <w:rsid w:val="00642328"/>
    <w:rsid w:val="0064308B"/>
    <w:rsid w:val="00643789"/>
    <w:rsid w:val="0064582F"/>
    <w:rsid w:val="00650BF1"/>
    <w:rsid w:val="006519EA"/>
    <w:rsid w:val="00651CA7"/>
    <w:rsid w:val="00652E2D"/>
    <w:rsid w:val="00654063"/>
    <w:rsid w:val="006545BE"/>
    <w:rsid w:val="00654AEB"/>
    <w:rsid w:val="006556C7"/>
    <w:rsid w:val="00657E4A"/>
    <w:rsid w:val="0066312D"/>
    <w:rsid w:val="006634B6"/>
    <w:rsid w:val="00663557"/>
    <w:rsid w:val="00664606"/>
    <w:rsid w:val="006705B0"/>
    <w:rsid w:val="006716BB"/>
    <w:rsid w:val="0067327B"/>
    <w:rsid w:val="00674DBE"/>
    <w:rsid w:val="00677ABA"/>
    <w:rsid w:val="00680931"/>
    <w:rsid w:val="00680E12"/>
    <w:rsid w:val="006816B3"/>
    <w:rsid w:val="0068174A"/>
    <w:rsid w:val="00681ADD"/>
    <w:rsid w:val="0068225E"/>
    <w:rsid w:val="006827DD"/>
    <w:rsid w:val="00685238"/>
    <w:rsid w:val="006854DE"/>
    <w:rsid w:val="00685B87"/>
    <w:rsid w:val="00686A66"/>
    <w:rsid w:val="00690048"/>
    <w:rsid w:val="006908C1"/>
    <w:rsid w:val="00691029"/>
    <w:rsid w:val="00691C97"/>
    <w:rsid w:val="0069410B"/>
    <w:rsid w:val="006963AD"/>
    <w:rsid w:val="00697700"/>
    <w:rsid w:val="00697A75"/>
    <w:rsid w:val="006A0B8E"/>
    <w:rsid w:val="006A1F6C"/>
    <w:rsid w:val="006A38A5"/>
    <w:rsid w:val="006A4DF5"/>
    <w:rsid w:val="006A5433"/>
    <w:rsid w:val="006A70EC"/>
    <w:rsid w:val="006A7BFB"/>
    <w:rsid w:val="006B254A"/>
    <w:rsid w:val="006B383B"/>
    <w:rsid w:val="006B5BB0"/>
    <w:rsid w:val="006B7834"/>
    <w:rsid w:val="006B786D"/>
    <w:rsid w:val="006C07C9"/>
    <w:rsid w:val="006C0DF8"/>
    <w:rsid w:val="006C2B85"/>
    <w:rsid w:val="006C42DB"/>
    <w:rsid w:val="006C46F3"/>
    <w:rsid w:val="006C7533"/>
    <w:rsid w:val="006C7960"/>
    <w:rsid w:val="006D13A7"/>
    <w:rsid w:val="006D217C"/>
    <w:rsid w:val="006D38B2"/>
    <w:rsid w:val="006D41C3"/>
    <w:rsid w:val="006D6DA2"/>
    <w:rsid w:val="006D73DD"/>
    <w:rsid w:val="006D7E24"/>
    <w:rsid w:val="006E02B6"/>
    <w:rsid w:val="006E347D"/>
    <w:rsid w:val="006E36BF"/>
    <w:rsid w:val="006E3E51"/>
    <w:rsid w:val="006E4F6A"/>
    <w:rsid w:val="006E534B"/>
    <w:rsid w:val="006E5819"/>
    <w:rsid w:val="006E650F"/>
    <w:rsid w:val="006E702F"/>
    <w:rsid w:val="006E7496"/>
    <w:rsid w:val="006F0FEF"/>
    <w:rsid w:val="006F745C"/>
    <w:rsid w:val="007023D1"/>
    <w:rsid w:val="007058CB"/>
    <w:rsid w:val="00705CA1"/>
    <w:rsid w:val="00707338"/>
    <w:rsid w:val="00707FFB"/>
    <w:rsid w:val="00710326"/>
    <w:rsid w:val="00710510"/>
    <w:rsid w:val="007127EF"/>
    <w:rsid w:val="007130AE"/>
    <w:rsid w:val="00714CF3"/>
    <w:rsid w:val="00715F46"/>
    <w:rsid w:val="007177B0"/>
    <w:rsid w:val="007205F2"/>
    <w:rsid w:val="007213EE"/>
    <w:rsid w:val="00722A05"/>
    <w:rsid w:val="007248D0"/>
    <w:rsid w:val="00725671"/>
    <w:rsid w:val="007279BF"/>
    <w:rsid w:val="00732B48"/>
    <w:rsid w:val="0073707C"/>
    <w:rsid w:val="007373F7"/>
    <w:rsid w:val="00740654"/>
    <w:rsid w:val="007421A7"/>
    <w:rsid w:val="00744FF8"/>
    <w:rsid w:val="0074546A"/>
    <w:rsid w:val="00746193"/>
    <w:rsid w:val="007470B3"/>
    <w:rsid w:val="0075249F"/>
    <w:rsid w:val="0075292B"/>
    <w:rsid w:val="00752A8F"/>
    <w:rsid w:val="00752DC2"/>
    <w:rsid w:val="007534D6"/>
    <w:rsid w:val="00753605"/>
    <w:rsid w:val="00753844"/>
    <w:rsid w:val="007539EE"/>
    <w:rsid w:val="007551D0"/>
    <w:rsid w:val="00756612"/>
    <w:rsid w:val="00757A13"/>
    <w:rsid w:val="0076027A"/>
    <w:rsid w:val="00760C49"/>
    <w:rsid w:val="00762DE6"/>
    <w:rsid w:val="007631A0"/>
    <w:rsid w:val="007631A7"/>
    <w:rsid w:val="00763D84"/>
    <w:rsid w:val="007645C1"/>
    <w:rsid w:val="00765EAD"/>
    <w:rsid w:val="00766DE3"/>
    <w:rsid w:val="007708E2"/>
    <w:rsid w:val="007728FA"/>
    <w:rsid w:val="00772B7F"/>
    <w:rsid w:val="00773644"/>
    <w:rsid w:val="00775E7A"/>
    <w:rsid w:val="00777A4D"/>
    <w:rsid w:val="007802DB"/>
    <w:rsid w:val="00781CA7"/>
    <w:rsid w:val="00787D47"/>
    <w:rsid w:val="00791481"/>
    <w:rsid w:val="0079211A"/>
    <w:rsid w:val="00794A34"/>
    <w:rsid w:val="007961B6"/>
    <w:rsid w:val="00796A5B"/>
    <w:rsid w:val="00797102"/>
    <w:rsid w:val="00797B94"/>
    <w:rsid w:val="007A0F7F"/>
    <w:rsid w:val="007A452E"/>
    <w:rsid w:val="007A7131"/>
    <w:rsid w:val="007A737D"/>
    <w:rsid w:val="007B211E"/>
    <w:rsid w:val="007B2AE4"/>
    <w:rsid w:val="007B2CD1"/>
    <w:rsid w:val="007B33D9"/>
    <w:rsid w:val="007B4BEE"/>
    <w:rsid w:val="007B4E3A"/>
    <w:rsid w:val="007B541F"/>
    <w:rsid w:val="007B78C9"/>
    <w:rsid w:val="007C095F"/>
    <w:rsid w:val="007C1830"/>
    <w:rsid w:val="007C41C6"/>
    <w:rsid w:val="007C451F"/>
    <w:rsid w:val="007C568E"/>
    <w:rsid w:val="007C7B99"/>
    <w:rsid w:val="007D3F48"/>
    <w:rsid w:val="007D4DEF"/>
    <w:rsid w:val="007D57F1"/>
    <w:rsid w:val="007D5E99"/>
    <w:rsid w:val="007D66F5"/>
    <w:rsid w:val="007D6B38"/>
    <w:rsid w:val="007D71E9"/>
    <w:rsid w:val="007D7EC4"/>
    <w:rsid w:val="007D7F99"/>
    <w:rsid w:val="007E08D3"/>
    <w:rsid w:val="007E219B"/>
    <w:rsid w:val="007E3E02"/>
    <w:rsid w:val="007E483C"/>
    <w:rsid w:val="007E61DE"/>
    <w:rsid w:val="007E6C94"/>
    <w:rsid w:val="007E6EC1"/>
    <w:rsid w:val="007F1E02"/>
    <w:rsid w:val="007F2FA7"/>
    <w:rsid w:val="007F4F94"/>
    <w:rsid w:val="007F52EF"/>
    <w:rsid w:val="007F6A11"/>
    <w:rsid w:val="007F7B2E"/>
    <w:rsid w:val="0080430E"/>
    <w:rsid w:val="00804404"/>
    <w:rsid w:val="008047DC"/>
    <w:rsid w:val="00805BBD"/>
    <w:rsid w:val="008074C1"/>
    <w:rsid w:val="0080759D"/>
    <w:rsid w:val="00807922"/>
    <w:rsid w:val="0080792E"/>
    <w:rsid w:val="008102B0"/>
    <w:rsid w:val="00812216"/>
    <w:rsid w:val="00813932"/>
    <w:rsid w:val="00814643"/>
    <w:rsid w:val="0081666D"/>
    <w:rsid w:val="008221A1"/>
    <w:rsid w:val="00822F91"/>
    <w:rsid w:val="00823810"/>
    <w:rsid w:val="008244AD"/>
    <w:rsid w:val="00824C2B"/>
    <w:rsid w:val="00825BCA"/>
    <w:rsid w:val="00827ADF"/>
    <w:rsid w:val="00830734"/>
    <w:rsid w:val="0083186F"/>
    <w:rsid w:val="00831B01"/>
    <w:rsid w:val="008327F3"/>
    <w:rsid w:val="0083301D"/>
    <w:rsid w:val="008343BB"/>
    <w:rsid w:val="00834C49"/>
    <w:rsid w:val="008359FC"/>
    <w:rsid w:val="00836E2E"/>
    <w:rsid w:val="00837B3A"/>
    <w:rsid w:val="008417DA"/>
    <w:rsid w:val="00842EF7"/>
    <w:rsid w:val="0084481D"/>
    <w:rsid w:val="00845684"/>
    <w:rsid w:val="00845DC2"/>
    <w:rsid w:val="00847186"/>
    <w:rsid w:val="00851561"/>
    <w:rsid w:val="0085345A"/>
    <w:rsid w:val="008575A4"/>
    <w:rsid w:val="0086022D"/>
    <w:rsid w:val="00860F6F"/>
    <w:rsid w:val="00861C34"/>
    <w:rsid w:val="00861CD9"/>
    <w:rsid w:val="00861CE8"/>
    <w:rsid w:val="0086328D"/>
    <w:rsid w:val="00863494"/>
    <w:rsid w:val="00863504"/>
    <w:rsid w:val="008649B6"/>
    <w:rsid w:val="00865DD7"/>
    <w:rsid w:val="00866E72"/>
    <w:rsid w:val="00867830"/>
    <w:rsid w:val="00870EB0"/>
    <w:rsid w:val="00870EF1"/>
    <w:rsid w:val="00873A17"/>
    <w:rsid w:val="00873E34"/>
    <w:rsid w:val="00873E48"/>
    <w:rsid w:val="008745F3"/>
    <w:rsid w:val="008752CA"/>
    <w:rsid w:val="00875B0C"/>
    <w:rsid w:val="00881FD3"/>
    <w:rsid w:val="00881FD6"/>
    <w:rsid w:val="00884E2C"/>
    <w:rsid w:val="00885494"/>
    <w:rsid w:val="00886762"/>
    <w:rsid w:val="00886CD0"/>
    <w:rsid w:val="008873C0"/>
    <w:rsid w:val="008913E3"/>
    <w:rsid w:val="008925D1"/>
    <w:rsid w:val="00892D5C"/>
    <w:rsid w:val="0089316C"/>
    <w:rsid w:val="0089656A"/>
    <w:rsid w:val="008979C3"/>
    <w:rsid w:val="008A1873"/>
    <w:rsid w:val="008A2D0D"/>
    <w:rsid w:val="008A3216"/>
    <w:rsid w:val="008A4601"/>
    <w:rsid w:val="008A6D10"/>
    <w:rsid w:val="008A6E51"/>
    <w:rsid w:val="008B135C"/>
    <w:rsid w:val="008B172B"/>
    <w:rsid w:val="008B1DE4"/>
    <w:rsid w:val="008B2449"/>
    <w:rsid w:val="008B26CB"/>
    <w:rsid w:val="008B3B6B"/>
    <w:rsid w:val="008B3CB2"/>
    <w:rsid w:val="008B4C70"/>
    <w:rsid w:val="008B5C6E"/>
    <w:rsid w:val="008C1606"/>
    <w:rsid w:val="008C242A"/>
    <w:rsid w:val="008C30D1"/>
    <w:rsid w:val="008C3A29"/>
    <w:rsid w:val="008C3F65"/>
    <w:rsid w:val="008C446E"/>
    <w:rsid w:val="008D078E"/>
    <w:rsid w:val="008D141B"/>
    <w:rsid w:val="008D14A2"/>
    <w:rsid w:val="008D15C9"/>
    <w:rsid w:val="008D19F6"/>
    <w:rsid w:val="008D329B"/>
    <w:rsid w:val="008D3379"/>
    <w:rsid w:val="008D3C9F"/>
    <w:rsid w:val="008D50E9"/>
    <w:rsid w:val="008D75F3"/>
    <w:rsid w:val="008E23D5"/>
    <w:rsid w:val="008E4487"/>
    <w:rsid w:val="008E5662"/>
    <w:rsid w:val="008E6AE7"/>
    <w:rsid w:val="008E73B1"/>
    <w:rsid w:val="008F0600"/>
    <w:rsid w:val="008F09F6"/>
    <w:rsid w:val="008F0F9A"/>
    <w:rsid w:val="008F30C4"/>
    <w:rsid w:val="008F62BC"/>
    <w:rsid w:val="0090097E"/>
    <w:rsid w:val="00900A2D"/>
    <w:rsid w:val="00901CD4"/>
    <w:rsid w:val="009047D5"/>
    <w:rsid w:val="00904B6F"/>
    <w:rsid w:val="00906A32"/>
    <w:rsid w:val="00911CD0"/>
    <w:rsid w:val="009126A0"/>
    <w:rsid w:val="00913DBF"/>
    <w:rsid w:val="00914AD7"/>
    <w:rsid w:val="00914E61"/>
    <w:rsid w:val="00915254"/>
    <w:rsid w:val="00915286"/>
    <w:rsid w:val="00920CE5"/>
    <w:rsid w:val="00921403"/>
    <w:rsid w:val="00921AE1"/>
    <w:rsid w:val="00922E0B"/>
    <w:rsid w:val="009232F5"/>
    <w:rsid w:val="009268F1"/>
    <w:rsid w:val="00926BC8"/>
    <w:rsid w:val="00930BE4"/>
    <w:rsid w:val="00933735"/>
    <w:rsid w:val="00933ECF"/>
    <w:rsid w:val="0093447C"/>
    <w:rsid w:val="00934606"/>
    <w:rsid w:val="0094000D"/>
    <w:rsid w:val="00941BD7"/>
    <w:rsid w:val="0094391C"/>
    <w:rsid w:val="00944CE4"/>
    <w:rsid w:val="00946190"/>
    <w:rsid w:val="0094723C"/>
    <w:rsid w:val="00950D90"/>
    <w:rsid w:val="009528B8"/>
    <w:rsid w:val="009549B9"/>
    <w:rsid w:val="00956124"/>
    <w:rsid w:val="00957C6C"/>
    <w:rsid w:val="009601F5"/>
    <w:rsid w:val="00962970"/>
    <w:rsid w:val="009644D3"/>
    <w:rsid w:val="00967283"/>
    <w:rsid w:val="00967B1A"/>
    <w:rsid w:val="00972ED3"/>
    <w:rsid w:val="00973613"/>
    <w:rsid w:val="00977801"/>
    <w:rsid w:val="009803AD"/>
    <w:rsid w:val="00980BF5"/>
    <w:rsid w:val="00980FA4"/>
    <w:rsid w:val="0098134F"/>
    <w:rsid w:val="009815A2"/>
    <w:rsid w:val="00981E3D"/>
    <w:rsid w:val="00982808"/>
    <w:rsid w:val="0098479E"/>
    <w:rsid w:val="0098509C"/>
    <w:rsid w:val="00985107"/>
    <w:rsid w:val="009907E8"/>
    <w:rsid w:val="009913ED"/>
    <w:rsid w:val="009948A5"/>
    <w:rsid w:val="00994E10"/>
    <w:rsid w:val="009955A0"/>
    <w:rsid w:val="00995655"/>
    <w:rsid w:val="009A06C4"/>
    <w:rsid w:val="009A088F"/>
    <w:rsid w:val="009A1088"/>
    <w:rsid w:val="009A146C"/>
    <w:rsid w:val="009A3953"/>
    <w:rsid w:val="009A4C25"/>
    <w:rsid w:val="009A6870"/>
    <w:rsid w:val="009A6C8F"/>
    <w:rsid w:val="009B02CB"/>
    <w:rsid w:val="009B197C"/>
    <w:rsid w:val="009B265B"/>
    <w:rsid w:val="009B29F8"/>
    <w:rsid w:val="009B33F6"/>
    <w:rsid w:val="009B42AB"/>
    <w:rsid w:val="009B4D1C"/>
    <w:rsid w:val="009B68E7"/>
    <w:rsid w:val="009C066B"/>
    <w:rsid w:val="009C09AD"/>
    <w:rsid w:val="009C1F91"/>
    <w:rsid w:val="009C3272"/>
    <w:rsid w:val="009C4BF6"/>
    <w:rsid w:val="009C4ECE"/>
    <w:rsid w:val="009C5364"/>
    <w:rsid w:val="009C7D70"/>
    <w:rsid w:val="009D181D"/>
    <w:rsid w:val="009D37AF"/>
    <w:rsid w:val="009D68CA"/>
    <w:rsid w:val="009E1873"/>
    <w:rsid w:val="009E2367"/>
    <w:rsid w:val="009E34CE"/>
    <w:rsid w:val="009E3D3C"/>
    <w:rsid w:val="009E563C"/>
    <w:rsid w:val="009E5F6A"/>
    <w:rsid w:val="009E7028"/>
    <w:rsid w:val="009F1BCA"/>
    <w:rsid w:val="009F2665"/>
    <w:rsid w:val="009F29C6"/>
    <w:rsid w:val="009F3845"/>
    <w:rsid w:val="009F48CB"/>
    <w:rsid w:val="009F4FEA"/>
    <w:rsid w:val="009F53CB"/>
    <w:rsid w:val="009F5717"/>
    <w:rsid w:val="009F5991"/>
    <w:rsid w:val="009F6CC6"/>
    <w:rsid w:val="009F722A"/>
    <w:rsid w:val="00A00ABA"/>
    <w:rsid w:val="00A01087"/>
    <w:rsid w:val="00A02C9A"/>
    <w:rsid w:val="00A0308D"/>
    <w:rsid w:val="00A04A78"/>
    <w:rsid w:val="00A066BC"/>
    <w:rsid w:val="00A072CC"/>
    <w:rsid w:val="00A11D29"/>
    <w:rsid w:val="00A1221E"/>
    <w:rsid w:val="00A12F8E"/>
    <w:rsid w:val="00A13341"/>
    <w:rsid w:val="00A139A4"/>
    <w:rsid w:val="00A15103"/>
    <w:rsid w:val="00A1592A"/>
    <w:rsid w:val="00A162F6"/>
    <w:rsid w:val="00A20282"/>
    <w:rsid w:val="00A21C1E"/>
    <w:rsid w:val="00A21E0D"/>
    <w:rsid w:val="00A225F7"/>
    <w:rsid w:val="00A23399"/>
    <w:rsid w:val="00A23EA6"/>
    <w:rsid w:val="00A2467D"/>
    <w:rsid w:val="00A24CCE"/>
    <w:rsid w:val="00A268DB"/>
    <w:rsid w:val="00A26A14"/>
    <w:rsid w:val="00A27B30"/>
    <w:rsid w:val="00A31701"/>
    <w:rsid w:val="00A31BB9"/>
    <w:rsid w:val="00A34941"/>
    <w:rsid w:val="00A35766"/>
    <w:rsid w:val="00A36E53"/>
    <w:rsid w:val="00A378AF"/>
    <w:rsid w:val="00A40D63"/>
    <w:rsid w:val="00A4149C"/>
    <w:rsid w:val="00A41520"/>
    <w:rsid w:val="00A427CB"/>
    <w:rsid w:val="00A44C7C"/>
    <w:rsid w:val="00A44E8B"/>
    <w:rsid w:val="00A456BD"/>
    <w:rsid w:val="00A4631D"/>
    <w:rsid w:val="00A51466"/>
    <w:rsid w:val="00A5163E"/>
    <w:rsid w:val="00A52A91"/>
    <w:rsid w:val="00A52C3C"/>
    <w:rsid w:val="00A52C6D"/>
    <w:rsid w:val="00A54DEE"/>
    <w:rsid w:val="00A554EF"/>
    <w:rsid w:val="00A55643"/>
    <w:rsid w:val="00A56A18"/>
    <w:rsid w:val="00A61F1C"/>
    <w:rsid w:val="00A64995"/>
    <w:rsid w:val="00A658FC"/>
    <w:rsid w:val="00A66387"/>
    <w:rsid w:val="00A66505"/>
    <w:rsid w:val="00A66827"/>
    <w:rsid w:val="00A670FE"/>
    <w:rsid w:val="00A67621"/>
    <w:rsid w:val="00A67F28"/>
    <w:rsid w:val="00A7162B"/>
    <w:rsid w:val="00A74E25"/>
    <w:rsid w:val="00A75094"/>
    <w:rsid w:val="00A75DCF"/>
    <w:rsid w:val="00A75E8D"/>
    <w:rsid w:val="00A76A62"/>
    <w:rsid w:val="00A77D52"/>
    <w:rsid w:val="00A82C98"/>
    <w:rsid w:val="00A82EC0"/>
    <w:rsid w:val="00A84D04"/>
    <w:rsid w:val="00A850D1"/>
    <w:rsid w:val="00A85D7B"/>
    <w:rsid w:val="00A9114E"/>
    <w:rsid w:val="00A91BA6"/>
    <w:rsid w:val="00A91CEC"/>
    <w:rsid w:val="00A92443"/>
    <w:rsid w:val="00A93FDB"/>
    <w:rsid w:val="00A96EAA"/>
    <w:rsid w:val="00AA00D0"/>
    <w:rsid w:val="00AA0E56"/>
    <w:rsid w:val="00AA3149"/>
    <w:rsid w:val="00AA374F"/>
    <w:rsid w:val="00AA4634"/>
    <w:rsid w:val="00AA53E4"/>
    <w:rsid w:val="00AA595C"/>
    <w:rsid w:val="00AA63CD"/>
    <w:rsid w:val="00AA6B4F"/>
    <w:rsid w:val="00AB05AC"/>
    <w:rsid w:val="00AB0ACA"/>
    <w:rsid w:val="00AB15BF"/>
    <w:rsid w:val="00AB1A20"/>
    <w:rsid w:val="00AB22FF"/>
    <w:rsid w:val="00AB33E0"/>
    <w:rsid w:val="00AB48E7"/>
    <w:rsid w:val="00AB4E04"/>
    <w:rsid w:val="00AB4F7F"/>
    <w:rsid w:val="00AB685F"/>
    <w:rsid w:val="00AB7147"/>
    <w:rsid w:val="00AB7B28"/>
    <w:rsid w:val="00AC0B45"/>
    <w:rsid w:val="00AC2EAD"/>
    <w:rsid w:val="00AC352D"/>
    <w:rsid w:val="00AC48BF"/>
    <w:rsid w:val="00AC4C19"/>
    <w:rsid w:val="00AC4EF6"/>
    <w:rsid w:val="00AC6B34"/>
    <w:rsid w:val="00AC6D62"/>
    <w:rsid w:val="00AC7717"/>
    <w:rsid w:val="00AD17FA"/>
    <w:rsid w:val="00AD18FC"/>
    <w:rsid w:val="00AD1984"/>
    <w:rsid w:val="00AD1FB8"/>
    <w:rsid w:val="00AD3283"/>
    <w:rsid w:val="00AD3473"/>
    <w:rsid w:val="00AD34AB"/>
    <w:rsid w:val="00AD4A33"/>
    <w:rsid w:val="00AD6C30"/>
    <w:rsid w:val="00AD77B6"/>
    <w:rsid w:val="00AE0600"/>
    <w:rsid w:val="00AE1980"/>
    <w:rsid w:val="00AE19D2"/>
    <w:rsid w:val="00AE23AD"/>
    <w:rsid w:val="00AE2E22"/>
    <w:rsid w:val="00AE2E6B"/>
    <w:rsid w:val="00AE397E"/>
    <w:rsid w:val="00AE4133"/>
    <w:rsid w:val="00AE56A0"/>
    <w:rsid w:val="00AE5BF9"/>
    <w:rsid w:val="00AE6938"/>
    <w:rsid w:val="00AE6D88"/>
    <w:rsid w:val="00AE7C5A"/>
    <w:rsid w:val="00AF0560"/>
    <w:rsid w:val="00AF0729"/>
    <w:rsid w:val="00AF1E71"/>
    <w:rsid w:val="00AF3016"/>
    <w:rsid w:val="00AF422E"/>
    <w:rsid w:val="00AF542C"/>
    <w:rsid w:val="00AF688B"/>
    <w:rsid w:val="00AF7FAB"/>
    <w:rsid w:val="00B0623C"/>
    <w:rsid w:val="00B07399"/>
    <w:rsid w:val="00B07434"/>
    <w:rsid w:val="00B13117"/>
    <w:rsid w:val="00B13658"/>
    <w:rsid w:val="00B1744E"/>
    <w:rsid w:val="00B17829"/>
    <w:rsid w:val="00B21E41"/>
    <w:rsid w:val="00B2233E"/>
    <w:rsid w:val="00B22B45"/>
    <w:rsid w:val="00B23448"/>
    <w:rsid w:val="00B23B39"/>
    <w:rsid w:val="00B24005"/>
    <w:rsid w:val="00B2741D"/>
    <w:rsid w:val="00B279BD"/>
    <w:rsid w:val="00B27FF9"/>
    <w:rsid w:val="00B30EFB"/>
    <w:rsid w:val="00B33130"/>
    <w:rsid w:val="00B34B1E"/>
    <w:rsid w:val="00B41183"/>
    <w:rsid w:val="00B41D19"/>
    <w:rsid w:val="00B421A6"/>
    <w:rsid w:val="00B432AC"/>
    <w:rsid w:val="00B44310"/>
    <w:rsid w:val="00B44B61"/>
    <w:rsid w:val="00B46A92"/>
    <w:rsid w:val="00B50D76"/>
    <w:rsid w:val="00B51707"/>
    <w:rsid w:val="00B51C54"/>
    <w:rsid w:val="00B5282B"/>
    <w:rsid w:val="00B55077"/>
    <w:rsid w:val="00B5615D"/>
    <w:rsid w:val="00B57602"/>
    <w:rsid w:val="00B57A8B"/>
    <w:rsid w:val="00B61971"/>
    <w:rsid w:val="00B62098"/>
    <w:rsid w:val="00B620C5"/>
    <w:rsid w:val="00B6339E"/>
    <w:rsid w:val="00B64126"/>
    <w:rsid w:val="00B6543C"/>
    <w:rsid w:val="00B66494"/>
    <w:rsid w:val="00B66639"/>
    <w:rsid w:val="00B669FC"/>
    <w:rsid w:val="00B66B1C"/>
    <w:rsid w:val="00B67795"/>
    <w:rsid w:val="00B701C3"/>
    <w:rsid w:val="00B7083A"/>
    <w:rsid w:val="00B70C23"/>
    <w:rsid w:val="00B71171"/>
    <w:rsid w:val="00B72288"/>
    <w:rsid w:val="00B73423"/>
    <w:rsid w:val="00B73540"/>
    <w:rsid w:val="00B73955"/>
    <w:rsid w:val="00B75B7B"/>
    <w:rsid w:val="00B76277"/>
    <w:rsid w:val="00B81410"/>
    <w:rsid w:val="00B820CD"/>
    <w:rsid w:val="00B82D9C"/>
    <w:rsid w:val="00B831C1"/>
    <w:rsid w:val="00B839BE"/>
    <w:rsid w:val="00B841EE"/>
    <w:rsid w:val="00B84237"/>
    <w:rsid w:val="00B84A1D"/>
    <w:rsid w:val="00B84A71"/>
    <w:rsid w:val="00B90D68"/>
    <w:rsid w:val="00B91A73"/>
    <w:rsid w:val="00B91FE3"/>
    <w:rsid w:val="00B925E2"/>
    <w:rsid w:val="00B9324D"/>
    <w:rsid w:val="00B936C7"/>
    <w:rsid w:val="00B939AC"/>
    <w:rsid w:val="00B9631B"/>
    <w:rsid w:val="00B97B68"/>
    <w:rsid w:val="00BA02B4"/>
    <w:rsid w:val="00BA0769"/>
    <w:rsid w:val="00BA1626"/>
    <w:rsid w:val="00BA1722"/>
    <w:rsid w:val="00BA201F"/>
    <w:rsid w:val="00BA28AB"/>
    <w:rsid w:val="00BA46A2"/>
    <w:rsid w:val="00BA4B26"/>
    <w:rsid w:val="00BA4D44"/>
    <w:rsid w:val="00BA6E3F"/>
    <w:rsid w:val="00BA7DD4"/>
    <w:rsid w:val="00BA7E37"/>
    <w:rsid w:val="00BB2CF9"/>
    <w:rsid w:val="00BB3CCE"/>
    <w:rsid w:val="00BB59DF"/>
    <w:rsid w:val="00BB6CE1"/>
    <w:rsid w:val="00BC3C72"/>
    <w:rsid w:val="00BC44ED"/>
    <w:rsid w:val="00BC6A33"/>
    <w:rsid w:val="00BC7ADE"/>
    <w:rsid w:val="00BC7D9D"/>
    <w:rsid w:val="00BC7DF5"/>
    <w:rsid w:val="00BD0E52"/>
    <w:rsid w:val="00BD2E9E"/>
    <w:rsid w:val="00BD3715"/>
    <w:rsid w:val="00BD48AF"/>
    <w:rsid w:val="00BD67A5"/>
    <w:rsid w:val="00BD6DCF"/>
    <w:rsid w:val="00BD7654"/>
    <w:rsid w:val="00BE3357"/>
    <w:rsid w:val="00BE33DD"/>
    <w:rsid w:val="00BE3733"/>
    <w:rsid w:val="00BE391D"/>
    <w:rsid w:val="00BE6902"/>
    <w:rsid w:val="00BF09CA"/>
    <w:rsid w:val="00BF0C33"/>
    <w:rsid w:val="00BF24A2"/>
    <w:rsid w:val="00BF33E3"/>
    <w:rsid w:val="00BF38E6"/>
    <w:rsid w:val="00BF43C1"/>
    <w:rsid w:val="00BF59BC"/>
    <w:rsid w:val="00BF6406"/>
    <w:rsid w:val="00BF7821"/>
    <w:rsid w:val="00C01523"/>
    <w:rsid w:val="00C019F5"/>
    <w:rsid w:val="00C03C69"/>
    <w:rsid w:val="00C03F2A"/>
    <w:rsid w:val="00C042BD"/>
    <w:rsid w:val="00C05E4C"/>
    <w:rsid w:val="00C05FC2"/>
    <w:rsid w:val="00C06617"/>
    <w:rsid w:val="00C07274"/>
    <w:rsid w:val="00C14FAF"/>
    <w:rsid w:val="00C176A0"/>
    <w:rsid w:val="00C17EF4"/>
    <w:rsid w:val="00C202E4"/>
    <w:rsid w:val="00C20561"/>
    <w:rsid w:val="00C21076"/>
    <w:rsid w:val="00C2154F"/>
    <w:rsid w:val="00C23136"/>
    <w:rsid w:val="00C25712"/>
    <w:rsid w:val="00C25E31"/>
    <w:rsid w:val="00C26D12"/>
    <w:rsid w:val="00C26EF8"/>
    <w:rsid w:val="00C30095"/>
    <w:rsid w:val="00C3228E"/>
    <w:rsid w:val="00C331DB"/>
    <w:rsid w:val="00C34BF4"/>
    <w:rsid w:val="00C35299"/>
    <w:rsid w:val="00C3667F"/>
    <w:rsid w:val="00C37821"/>
    <w:rsid w:val="00C40354"/>
    <w:rsid w:val="00C41913"/>
    <w:rsid w:val="00C4370D"/>
    <w:rsid w:val="00C44F7A"/>
    <w:rsid w:val="00C47731"/>
    <w:rsid w:val="00C47896"/>
    <w:rsid w:val="00C510FA"/>
    <w:rsid w:val="00C53892"/>
    <w:rsid w:val="00C53E9C"/>
    <w:rsid w:val="00C574CD"/>
    <w:rsid w:val="00C57525"/>
    <w:rsid w:val="00C60312"/>
    <w:rsid w:val="00C6161A"/>
    <w:rsid w:val="00C61D54"/>
    <w:rsid w:val="00C61D99"/>
    <w:rsid w:val="00C62133"/>
    <w:rsid w:val="00C62B94"/>
    <w:rsid w:val="00C63859"/>
    <w:rsid w:val="00C6481B"/>
    <w:rsid w:val="00C6715C"/>
    <w:rsid w:val="00C675A3"/>
    <w:rsid w:val="00C70850"/>
    <w:rsid w:val="00C71098"/>
    <w:rsid w:val="00C7161A"/>
    <w:rsid w:val="00C72AA5"/>
    <w:rsid w:val="00C752FC"/>
    <w:rsid w:val="00C75945"/>
    <w:rsid w:val="00C75A2E"/>
    <w:rsid w:val="00C75A62"/>
    <w:rsid w:val="00C75B5A"/>
    <w:rsid w:val="00C77417"/>
    <w:rsid w:val="00C802F6"/>
    <w:rsid w:val="00C83D7B"/>
    <w:rsid w:val="00C849C0"/>
    <w:rsid w:val="00C85D92"/>
    <w:rsid w:val="00C91D5D"/>
    <w:rsid w:val="00C91E04"/>
    <w:rsid w:val="00C92F12"/>
    <w:rsid w:val="00C93691"/>
    <w:rsid w:val="00C94A8E"/>
    <w:rsid w:val="00C9570E"/>
    <w:rsid w:val="00C9675A"/>
    <w:rsid w:val="00C96798"/>
    <w:rsid w:val="00CA0B6E"/>
    <w:rsid w:val="00CA1C0C"/>
    <w:rsid w:val="00CA3AAC"/>
    <w:rsid w:val="00CA3EEE"/>
    <w:rsid w:val="00CA3F26"/>
    <w:rsid w:val="00CA5032"/>
    <w:rsid w:val="00CA5F8C"/>
    <w:rsid w:val="00CA64C4"/>
    <w:rsid w:val="00CA677E"/>
    <w:rsid w:val="00CB01B8"/>
    <w:rsid w:val="00CB0441"/>
    <w:rsid w:val="00CB30DA"/>
    <w:rsid w:val="00CB44DA"/>
    <w:rsid w:val="00CB4781"/>
    <w:rsid w:val="00CB4996"/>
    <w:rsid w:val="00CB5BBF"/>
    <w:rsid w:val="00CC0F51"/>
    <w:rsid w:val="00CC10A9"/>
    <w:rsid w:val="00CC148F"/>
    <w:rsid w:val="00CC1A44"/>
    <w:rsid w:val="00CC3884"/>
    <w:rsid w:val="00CC3F4C"/>
    <w:rsid w:val="00CC45EF"/>
    <w:rsid w:val="00CC4C8A"/>
    <w:rsid w:val="00CC52A3"/>
    <w:rsid w:val="00CC553E"/>
    <w:rsid w:val="00CC7885"/>
    <w:rsid w:val="00CC7C9C"/>
    <w:rsid w:val="00CC7CA8"/>
    <w:rsid w:val="00CD1C5A"/>
    <w:rsid w:val="00CD30A7"/>
    <w:rsid w:val="00CD3667"/>
    <w:rsid w:val="00CD3A44"/>
    <w:rsid w:val="00CD40E2"/>
    <w:rsid w:val="00CD5428"/>
    <w:rsid w:val="00CD5AC3"/>
    <w:rsid w:val="00CD5B32"/>
    <w:rsid w:val="00CD621A"/>
    <w:rsid w:val="00CD69EC"/>
    <w:rsid w:val="00CD6A7E"/>
    <w:rsid w:val="00CD72EE"/>
    <w:rsid w:val="00CE1B47"/>
    <w:rsid w:val="00CE36D2"/>
    <w:rsid w:val="00CE392C"/>
    <w:rsid w:val="00CE3F48"/>
    <w:rsid w:val="00CE44D1"/>
    <w:rsid w:val="00CE492B"/>
    <w:rsid w:val="00CE5539"/>
    <w:rsid w:val="00CE5C50"/>
    <w:rsid w:val="00CE6AA7"/>
    <w:rsid w:val="00CF00E4"/>
    <w:rsid w:val="00CF2332"/>
    <w:rsid w:val="00CF2894"/>
    <w:rsid w:val="00CF4C4F"/>
    <w:rsid w:val="00CF6CC8"/>
    <w:rsid w:val="00D026E5"/>
    <w:rsid w:val="00D03059"/>
    <w:rsid w:val="00D0353B"/>
    <w:rsid w:val="00D03D6B"/>
    <w:rsid w:val="00D03EB8"/>
    <w:rsid w:val="00D03F3C"/>
    <w:rsid w:val="00D05272"/>
    <w:rsid w:val="00D06E24"/>
    <w:rsid w:val="00D06EDD"/>
    <w:rsid w:val="00D0703A"/>
    <w:rsid w:val="00D123BF"/>
    <w:rsid w:val="00D124AB"/>
    <w:rsid w:val="00D13CD0"/>
    <w:rsid w:val="00D14316"/>
    <w:rsid w:val="00D163B3"/>
    <w:rsid w:val="00D170D0"/>
    <w:rsid w:val="00D201F6"/>
    <w:rsid w:val="00D2278B"/>
    <w:rsid w:val="00D22E9A"/>
    <w:rsid w:val="00D239B1"/>
    <w:rsid w:val="00D24230"/>
    <w:rsid w:val="00D2731D"/>
    <w:rsid w:val="00D27BB5"/>
    <w:rsid w:val="00D27D39"/>
    <w:rsid w:val="00D30DB0"/>
    <w:rsid w:val="00D30EA2"/>
    <w:rsid w:val="00D312F7"/>
    <w:rsid w:val="00D31CC5"/>
    <w:rsid w:val="00D337B9"/>
    <w:rsid w:val="00D33996"/>
    <w:rsid w:val="00D3644E"/>
    <w:rsid w:val="00D36CD8"/>
    <w:rsid w:val="00D376B8"/>
    <w:rsid w:val="00D37866"/>
    <w:rsid w:val="00D420AF"/>
    <w:rsid w:val="00D42500"/>
    <w:rsid w:val="00D4484A"/>
    <w:rsid w:val="00D47193"/>
    <w:rsid w:val="00D478BA"/>
    <w:rsid w:val="00D52663"/>
    <w:rsid w:val="00D52898"/>
    <w:rsid w:val="00D52A4D"/>
    <w:rsid w:val="00D570A9"/>
    <w:rsid w:val="00D57681"/>
    <w:rsid w:val="00D60B0A"/>
    <w:rsid w:val="00D62CDF"/>
    <w:rsid w:val="00D65E07"/>
    <w:rsid w:val="00D6769A"/>
    <w:rsid w:val="00D770E7"/>
    <w:rsid w:val="00D7737B"/>
    <w:rsid w:val="00D77FB3"/>
    <w:rsid w:val="00D814BF"/>
    <w:rsid w:val="00D83667"/>
    <w:rsid w:val="00D8783A"/>
    <w:rsid w:val="00D91593"/>
    <w:rsid w:val="00D92753"/>
    <w:rsid w:val="00D93ABF"/>
    <w:rsid w:val="00D93F23"/>
    <w:rsid w:val="00D96243"/>
    <w:rsid w:val="00D96F9F"/>
    <w:rsid w:val="00DA0FFC"/>
    <w:rsid w:val="00DA1080"/>
    <w:rsid w:val="00DA3863"/>
    <w:rsid w:val="00DA3EF7"/>
    <w:rsid w:val="00DA40C8"/>
    <w:rsid w:val="00DA4DC3"/>
    <w:rsid w:val="00DA5169"/>
    <w:rsid w:val="00DA59CF"/>
    <w:rsid w:val="00DA5E98"/>
    <w:rsid w:val="00DA6450"/>
    <w:rsid w:val="00DA78CF"/>
    <w:rsid w:val="00DA7F97"/>
    <w:rsid w:val="00DB0AE8"/>
    <w:rsid w:val="00DB52AF"/>
    <w:rsid w:val="00DB545F"/>
    <w:rsid w:val="00DB627A"/>
    <w:rsid w:val="00DB687D"/>
    <w:rsid w:val="00DB7CAD"/>
    <w:rsid w:val="00DC0A25"/>
    <w:rsid w:val="00DC0C5D"/>
    <w:rsid w:val="00DC302C"/>
    <w:rsid w:val="00DC31BE"/>
    <w:rsid w:val="00DC7D04"/>
    <w:rsid w:val="00DD0FFA"/>
    <w:rsid w:val="00DD4EC5"/>
    <w:rsid w:val="00DD5503"/>
    <w:rsid w:val="00DD785A"/>
    <w:rsid w:val="00DE0A1D"/>
    <w:rsid w:val="00DE26CF"/>
    <w:rsid w:val="00DE2B2C"/>
    <w:rsid w:val="00DE43D5"/>
    <w:rsid w:val="00DE508B"/>
    <w:rsid w:val="00DE61C2"/>
    <w:rsid w:val="00DE7BDD"/>
    <w:rsid w:val="00DF083B"/>
    <w:rsid w:val="00DF0F11"/>
    <w:rsid w:val="00DF6DC4"/>
    <w:rsid w:val="00E00CDB"/>
    <w:rsid w:val="00E01EB7"/>
    <w:rsid w:val="00E02589"/>
    <w:rsid w:val="00E074FD"/>
    <w:rsid w:val="00E101BB"/>
    <w:rsid w:val="00E12C2C"/>
    <w:rsid w:val="00E12CA2"/>
    <w:rsid w:val="00E12CD2"/>
    <w:rsid w:val="00E1443C"/>
    <w:rsid w:val="00E149E0"/>
    <w:rsid w:val="00E14F4D"/>
    <w:rsid w:val="00E14F68"/>
    <w:rsid w:val="00E16544"/>
    <w:rsid w:val="00E166D9"/>
    <w:rsid w:val="00E167BA"/>
    <w:rsid w:val="00E16AC8"/>
    <w:rsid w:val="00E17249"/>
    <w:rsid w:val="00E20232"/>
    <w:rsid w:val="00E23EBB"/>
    <w:rsid w:val="00E2417E"/>
    <w:rsid w:val="00E24473"/>
    <w:rsid w:val="00E26050"/>
    <w:rsid w:val="00E261C0"/>
    <w:rsid w:val="00E262EC"/>
    <w:rsid w:val="00E3076D"/>
    <w:rsid w:val="00E32955"/>
    <w:rsid w:val="00E32A69"/>
    <w:rsid w:val="00E32C7A"/>
    <w:rsid w:val="00E34686"/>
    <w:rsid w:val="00E34A7F"/>
    <w:rsid w:val="00E36862"/>
    <w:rsid w:val="00E41AB8"/>
    <w:rsid w:val="00E44DFF"/>
    <w:rsid w:val="00E45448"/>
    <w:rsid w:val="00E462AD"/>
    <w:rsid w:val="00E46335"/>
    <w:rsid w:val="00E46C65"/>
    <w:rsid w:val="00E4709A"/>
    <w:rsid w:val="00E472BC"/>
    <w:rsid w:val="00E509C0"/>
    <w:rsid w:val="00E53A25"/>
    <w:rsid w:val="00E55797"/>
    <w:rsid w:val="00E615E6"/>
    <w:rsid w:val="00E62254"/>
    <w:rsid w:val="00E625CB"/>
    <w:rsid w:val="00E6395B"/>
    <w:rsid w:val="00E654C6"/>
    <w:rsid w:val="00E66C0E"/>
    <w:rsid w:val="00E73073"/>
    <w:rsid w:val="00E73612"/>
    <w:rsid w:val="00E73A04"/>
    <w:rsid w:val="00E74ED3"/>
    <w:rsid w:val="00E74FAB"/>
    <w:rsid w:val="00E7621D"/>
    <w:rsid w:val="00E76DEB"/>
    <w:rsid w:val="00E775B7"/>
    <w:rsid w:val="00E8033C"/>
    <w:rsid w:val="00E80EC4"/>
    <w:rsid w:val="00E82008"/>
    <w:rsid w:val="00E8203E"/>
    <w:rsid w:val="00E82F58"/>
    <w:rsid w:val="00E83164"/>
    <w:rsid w:val="00E83BF1"/>
    <w:rsid w:val="00E84CFE"/>
    <w:rsid w:val="00E85EAF"/>
    <w:rsid w:val="00E86C6D"/>
    <w:rsid w:val="00E87B9B"/>
    <w:rsid w:val="00E90049"/>
    <w:rsid w:val="00E90D2C"/>
    <w:rsid w:val="00E911A6"/>
    <w:rsid w:val="00E91812"/>
    <w:rsid w:val="00E91C30"/>
    <w:rsid w:val="00E91D27"/>
    <w:rsid w:val="00E93DF4"/>
    <w:rsid w:val="00E93E09"/>
    <w:rsid w:val="00E93EF9"/>
    <w:rsid w:val="00E97321"/>
    <w:rsid w:val="00EA0C27"/>
    <w:rsid w:val="00EA1A5A"/>
    <w:rsid w:val="00EA35EA"/>
    <w:rsid w:val="00EA3EA3"/>
    <w:rsid w:val="00EA6B28"/>
    <w:rsid w:val="00EA7D7F"/>
    <w:rsid w:val="00EB0D3E"/>
    <w:rsid w:val="00EB0F79"/>
    <w:rsid w:val="00EB1BF6"/>
    <w:rsid w:val="00EB1FC8"/>
    <w:rsid w:val="00EB26E8"/>
    <w:rsid w:val="00EB4472"/>
    <w:rsid w:val="00EB5E6F"/>
    <w:rsid w:val="00EB629E"/>
    <w:rsid w:val="00EB70BA"/>
    <w:rsid w:val="00EC3F94"/>
    <w:rsid w:val="00EC5640"/>
    <w:rsid w:val="00EC691E"/>
    <w:rsid w:val="00ED0578"/>
    <w:rsid w:val="00ED0831"/>
    <w:rsid w:val="00ED0F8C"/>
    <w:rsid w:val="00ED1713"/>
    <w:rsid w:val="00ED19EF"/>
    <w:rsid w:val="00ED51F9"/>
    <w:rsid w:val="00EE06C1"/>
    <w:rsid w:val="00EE14CE"/>
    <w:rsid w:val="00EE37A4"/>
    <w:rsid w:val="00EE7020"/>
    <w:rsid w:val="00EF0FB2"/>
    <w:rsid w:val="00EF1608"/>
    <w:rsid w:val="00EF283F"/>
    <w:rsid w:val="00EF431B"/>
    <w:rsid w:val="00EF4882"/>
    <w:rsid w:val="00EF4E57"/>
    <w:rsid w:val="00EF5E80"/>
    <w:rsid w:val="00F009CF"/>
    <w:rsid w:val="00F01F30"/>
    <w:rsid w:val="00F02ACB"/>
    <w:rsid w:val="00F02C6B"/>
    <w:rsid w:val="00F0315A"/>
    <w:rsid w:val="00F04DA6"/>
    <w:rsid w:val="00F054BE"/>
    <w:rsid w:val="00F054EA"/>
    <w:rsid w:val="00F06EAD"/>
    <w:rsid w:val="00F1028D"/>
    <w:rsid w:val="00F11609"/>
    <w:rsid w:val="00F11C0D"/>
    <w:rsid w:val="00F121B7"/>
    <w:rsid w:val="00F13316"/>
    <w:rsid w:val="00F15ACA"/>
    <w:rsid w:val="00F164C3"/>
    <w:rsid w:val="00F2028F"/>
    <w:rsid w:val="00F207D7"/>
    <w:rsid w:val="00F21D55"/>
    <w:rsid w:val="00F23F8F"/>
    <w:rsid w:val="00F24128"/>
    <w:rsid w:val="00F242D6"/>
    <w:rsid w:val="00F25848"/>
    <w:rsid w:val="00F317F6"/>
    <w:rsid w:val="00F3181F"/>
    <w:rsid w:val="00F32C14"/>
    <w:rsid w:val="00F342FA"/>
    <w:rsid w:val="00F3454D"/>
    <w:rsid w:val="00F36B13"/>
    <w:rsid w:val="00F373AD"/>
    <w:rsid w:val="00F37FCF"/>
    <w:rsid w:val="00F40AE3"/>
    <w:rsid w:val="00F42525"/>
    <w:rsid w:val="00F42D50"/>
    <w:rsid w:val="00F4329F"/>
    <w:rsid w:val="00F441D0"/>
    <w:rsid w:val="00F44CC1"/>
    <w:rsid w:val="00F459C5"/>
    <w:rsid w:val="00F5132D"/>
    <w:rsid w:val="00F51F15"/>
    <w:rsid w:val="00F52B61"/>
    <w:rsid w:val="00F530B3"/>
    <w:rsid w:val="00F5330F"/>
    <w:rsid w:val="00F533B1"/>
    <w:rsid w:val="00F538F3"/>
    <w:rsid w:val="00F54A62"/>
    <w:rsid w:val="00F550EE"/>
    <w:rsid w:val="00F57CA5"/>
    <w:rsid w:val="00F57DD8"/>
    <w:rsid w:val="00F61A76"/>
    <w:rsid w:val="00F625ED"/>
    <w:rsid w:val="00F62A88"/>
    <w:rsid w:val="00F64776"/>
    <w:rsid w:val="00F708CA"/>
    <w:rsid w:val="00F73970"/>
    <w:rsid w:val="00F754B8"/>
    <w:rsid w:val="00F77A40"/>
    <w:rsid w:val="00F77AE3"/>
    <w:rsid w:val="00F803E3"/>
    <w:rsid w:val="00F80476"/>
    <w:rsid w:val="00F82472"/>
    <w:rsid w:val="00F82486"/>
    <w:rsid w:val="00F865D2"/>
    <w:rsid w:val="00F869E5"/>
    <w:rsid w:val="00F87367"/>
    <w:rsid w:val="00F902AA"/>
    <w:rsid w:val="00F91724"/>
    <w:rsid w:val="00F91EE8"/>
    <w:rsid w:val="00F93C29"/>
    <w:rsid w:val="00F95241"/>
    <w:rsid w:val="00FA0C24"/>
    <w:rsid w:val="00FA2BCB"/>
    <w:rsid w:val="00FA2F19"/>
    <w:rsid w:val="00FA39C8"/>
    <w:rsid w:val="00FA43F4"/>
    <w:rsid w:val="00FA4494"/>
    <w:rsid w:val="00FA5B51"/>
    <w:rsid w:val="00FA669D"/>
    <w:rsid w:val="00FA6A47"/>
    <w:rsid w:val="00FA6BA5"/>
    <w:rsid w:val="00FA6FF8"/>
    <w:rsid w:val="00FA7411"/>
    <w:rsid w:val="00FB08D6"/>
    <w:rsid w:val="00FB1754"/>
    <w:rsid w:val="00FB20EC"/>
    <w:rsid w:val="00FB434C"/>
    <w:rsid w:val="00FB51D8"/>
    <w:rsid w:val="00FB5A5B"/>
    <w:rsid w:val="00FB62F4"/>
    <w:rsid w:val="00FC0D99"/>
    <w:rsid w:val="00FC0E9C"/>
    <w:rsid w:val="00FC1C13"/>
    <w:rsid w:val="00FC21D1"/>
    <w:rsid w:val="00FC2B73"/>
    <w:rsid w:val="00FC3819"/>
    <w:rsid w:val="00FC3F61"/>
    <w:rsid w:val="00FC6C55"/>
    <w:rsid w:val="00FD0BA0"/>
    <w:rsid w:val="00FD1B32"/>
    <w:rsid w:val="00FD3C08"/>
    <w:rsid w:val="00FD3E0D"/>
    <w:rsid w:val="00FD55F1"/>
    <w:rsid w:val="00FD5D73"/>
    <w:rsid w:val="00FE26E5"/>
    <w:rsid w:val="00FE5290"/>
    <w:rsid w:val="00FE586C"/>
    <w:rsid w:val="00FE6DF4"/>
    <w:rsid w:val="00FE7BF8"/>
    <w:rsid w:val="00FF0880"/>
    <w:rsid w:val="00FF228A"/>
    <w:rsid w:val="00FF28AD"/>
    <w:rsid w:val="00FF6F3F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742F4B"/>
  <w14:defaultImageDpi w14:val="330"/>
  <w15:docId w15:val="{C68EF7D6-1911-438B-95CE-1CF45641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D52898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39"/>
      <w:szCs w:val="39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03795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A03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849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496F"/>
  </w:style>
  <w:style w:type="paragraph" w:styleId="Pidipagina">
    <w:name w:val="footer"/>
    <w:basedOn w:val="Normale"/>
    <w:link w:val="PidipaginaCarattere"/>
    <w:uiPriority w:val="99"/>
    <w:unhideWhenUsed/>
    <w:rsid w:val="000849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496F"/>
  </w:style>
  <w:style w:type="paragraph" w:styleId="Paragrafoelenco">
    <w:name w:val="List Paragraph"/>
    <w:basedOn w:val="Normale"/>
    <w:uiPriority w:val="34"/>
    <w:qFormat/>
    <w:rsid w:val="001229FC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013A9"/>
    <w:rPr>
      <w:rFonts w:ascii="Calibri" w:eastAsiaTheme="minorHAnsi" w:hAnsi="Calibri"/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013A9"/>
    <w:rPr>
      <w:rFonts w:ascii="Calibri" w:eastAsiaTheme="minorHAnsi" w:hAnsi="Calibri"/>
      <w:sz w:val="22"/>
      <w:szCs w:val="21"/>
    </w:rPr>
  </w:style>
  <w:style w:type="paragraph" w:styleId="Nessunaspaziatura">
    <w:name w:val="No Spacing"/>
    <w:uiPriority w:val="1"/>
    <w:qFormat/>
    <w:rsid w:val="008C3F65"/>
  </w:style>
  <w:style w:type="paragraph" w:customStyle="1" w:styleId="Default">
    <w:name w:val="Default"/>
    <w:rsid w:val="00C2154F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674DBE"/>
    <w:pPr>
      <w:widowControl w:val="0"/>
      <w:autoSpaceDE w:val="0"/>
      <w:autoSpaceDN w:val="0"/>
    </w:pPr>
    <w:rPr>
      <w:rFonts w:ascii="Tahoma" w:eastAsia="Tahoma" w:hAnsi="Tahoma" w:cs="Tahoma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74DBE"/>
    <w:rPr>
      <w:rFonts w:ascii="Tahoma" w:eastAsia="Tahoma" w:hAnsi="Tahoma" w:cs="Tahoma"/>
    </w:rPr>
  </w:style>
  <w:style w:type="paragraph" w:styleId="NormaleWeb">
    <w:name w:val="Normal (Web)"/>
    <w:basedOn w:val="Normale"/>
    <w:uiPriority w:val="99"/>
    <w:unhideWhenUsed/>
    <w:rsid w:val="007D3F4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it-IT"/>
    </w:rPr>
  </w:style>
  <w:style w:type="paragraph" w:customStyle="1" w:styleId="xmsonormal">
    <w:name w:val="x_msonormal"/>
    <w:basedOn w:val="Normale"/>
    <w:rsid w:val="005E6866"/>
    <w:rPr>
      <w:rFonts w:ascii="Calibri" w:eastAsiaTheme="minorHAnsi" w:hAnsi="Calibri" w:cs="Calibri"/>
      <w:sz w:val="22"/>
      <w:szCs w:val="22"/>
      <w:lang w:eastAsia="it-IT"/>
    </w:rPr>
  </w:style>
  <w:style w:type="paragraph" w:customStyle="1" w:styleId="trt0xe">
    <w:name w:val="trt0xe"/>
    <w:basedOn w:val="Normale"/>
    <w:rsid w:val="00D27D3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42328"/>
    <w:rPr>
      <w:color w:val="0563C1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52898"/>
    <w:rPr>
      <w:rFonts w:ascii="Calibri" w:eastAsiaTheme="minorHAnsi" w:hAnsi="Calibri" w:cs="Calibri"/>
      <w:b/>
      <w:bCs/>
      <w:kern w:val="36"/>
      <w:sz w:val="39"/>
      <w:szCs w:val="39"/>
      <w:lang w:eastAsia="it-IT"/>
    </w:rPr>
  </w:style>
  <w:style w:type="paragraph" w:customStyle="1" w:styleId="Corpo">
    <w:name w:val="Corpo"/>
    <w:basedOn w:val="Normale"/>
    <w:rsid w:val="00CC0F51"/>
    <w:rPr>
      <w:rFonts w:ascii="Helvetica Neue" w:eastAsiaTheme="minorHAnsi" w:hAnsi="Helvetica Neue" w:cs="Calibri"/>
      <w:color w:val="000000"/>
      <w:sz w:val="22"/>
      <w:szCs w:val="22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ember-view">
    <w:name w:val="ember-view"/>
    <w:basedOn w:val="Carpredefinitoparagrafo"/>
    <w:rsid w:val="00A7162B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E73A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E73A04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E73A04"/>
  </w:style>
  <w:style w:type="character" w:styleId="Enfasicorsivo">
    <w:name w:val="Emphasis"/>
    <w:basedOn w:val="Carpredefinitoparagrafo"/>
    <w:uiPriority w:val="20"/>
    <w:qFormat/>
    <w:rsid w:val="00030AA1"/>
    <w:rPr>
      <w:i/>
      <w:iCs/>
    </w:rPr>
  </w:style>
  <w:style w:type="character" w:styleId="Enfasigrassetto">
    <w:name w:val="Strong"/>
    <w:basedOn w:val="Carpredefinitoparagrafo"/>
    <w:uiPriority w:val="22"/>
    <w:qFormat/>
    <w:rsid w:val="00D42500"/>
    <w:rPr>
      <w:b/>
      <w:bCs/>
    </w:rPr>
  </w:style>
  <w:style w:type="paragraph" w:customStyle="1" w:styleId="xxxxxmsonormal">
    <w:name w:val="x_x_x_x_x_msonormal"/>
    <w:basedOn w:val="Normale"/>
    <w:rsid w:val="00DC31BE"/>
    <w:rPr>
      <w:rFonts w:ascii="Calibri" w:eastAsiaTheme="minorHAnsi" w:hAnsi="Calibri" w:cs="Calibri"/>
      <w:sz w:val="22"/>
      <w:szCs w:val="22"/>
      <w:lang w:eastAsia="it-IT"/>
    </w:rPr>
  </w:style>
  <w:style w:type="paragraph" w:customStyle="1" w:styleId="xxxmsonospacing">
    <w:name w:val="x_x_x_msonospacing"/>
    <w:basedOn w:val="Normale"/>
    <w:rsid w:val="00DC31BE"/>
    <w:rPr>
      <w:rFonts w:ascii="Calibri" w:eastAsiaTheme="minorHAnsi" w:hAnsi="Calibri" w:cs="Calibri"/>
      <w:sz w:val="22"/>
      <w:szCs w:val="22"/>
      <w:lang w:eastAsia="it-IT"/>
    </w:rPr>
  </w:style>
  <w:style w:type="paragraph" w:customStyle="1" w:styleId="E07FT-Elencopuntato">
    <w:name w:val="E07_FT-Elenco puntato"/>
    <w:basedOn w:val="Normale"/>
    <w:rsid w:val="00A0308D"/>
    <w:pPr>
      <w:numPr>
        <w:numId w:val="1"/>
      </w:numPr>
      <w:jc w:val="both"/>
    </w:pPr>
    <w:rPr>
      <w:rFonts w:ascii="Times New Roman MT Std" w:eastAsiaTheme="minorHAnsi" w:hAnsi="Times New Roman MT Std" w:cs="Calibri"/>
      <w:color w:val="009999"/>
      <w:sz w:val="22"/>
      <w:szCs w:val="22"/>
      <w:lang w:eastAsia="it-IT"/>
    </w:rPr>
  </w:style>
  <w:style w:type="paragraph" w:customStyle="1" w:styleId="p2">
    <w:name w:val="p2"/>
    <w:basedOn w:val="Normale"/>
    <w:rsid w:val="002D010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it-IT"/>
    </w:rPr>
  </w:style>
  <w:style w:type="paragraph" w:customStyle="1" w:styleId="p1">
    <w:name w:val="p1"/>
    <w:basedOn w:val="Normale"/>
    <w:rsid w:val="002D010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it-IT"/>
    </w:rPr>
  </w:style>
  <w:style w:type="character" w:customStyle="1" w:styleId="s1">
    <w:name w:val="s1"/>
    <w:basedOn w:val="Carpredefinitoparagrafo"/>
    <w:rsid w:val="002D0101"/>
  </w:style>
  <w:style w:type="character" w:customStyle="1" w:styleId="Nessuno">
    <w:name w:val="Nessuno"/>
    <w:rsid w:val="00433E12"/>
    <w:rPr>
      <w:lang w:val="it-IT"/>
    </w:rPr>
  </w:style>
  <w:style w:type="character" w:customStyle="1" w:styleId="apple-converted-space">
    <w:name w:val="apple-converted-space"/>
    <w:basedOn w:val="Carpredefinitoparagrafo"/>
    <w:rsid w:val="00486132"/>
  </w:style>
  <w:style w:type="paragraph" w:customStyle="1" w:styleId="elementtoproof">
    <w:name w:val="elementtoproof"/>
    <w:basedOn w:val="Normale"/>
    <w:rsid w:val="00685B8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it-IT"/>
    </w:rPr>
  </w:style>
  <w:style w:type="character" w:customStyle="1" w:styleId="alignement-right">
    <w:name w:val="alignement-right"/>
    <w:basedOn w:val="Carpredefinitoparagrafo"/>
    <w:rsid w:val="009C09AD"/>
  </w:style>
  <w:style w:type="character" w:customStyle="1" w:styleId="Titolo3Carattere">
    <w:name w:val="Titolo 3 Carattere"/>
    <w:basedOn w:val="Carpredefinitoparagrafo"/>
    <w:link w:val="Titolo3"/>
    <w:uiPriority w:val="9"/>
    <w:rsid w:val="0003795A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maiuscolo">
    <w:name w:val="maiuscolo"/>
    <w:basedOn w:val="Carpredefinitoparagrafo"/>
    <w:rsid w:val="001C3519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A03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gmail-msolistparagraph">
    <w:name w:val="gmail-msolistparagraph"/>
    <w:basedOn w:val="Normale"/>
    <w:rsid w:val="008B3CB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it-IT"/>
    </w:rPr>
  </w:style>
  <w:style w:type="character" w:customStyle="1" w:styleId="StileMessaggioDiPostaElettronica52">
    <w:name w:val="StileMessaggioDiPostaElettronica52"/>
    <w:semiHidden/>
    <w:rsid w:val="000B1BD7"/>
    <w:rPr>
      <w:rFonts w:ascii="Arial" w:hAnsi="Arial" w:cs="Arial"/>
      <w:color w:val="auto"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1E41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624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75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1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54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2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83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12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24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26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95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65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62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05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5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49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2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4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764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553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93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642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9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0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64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9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2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46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3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254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7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7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9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736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659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4895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6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2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9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2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497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3815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538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5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573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313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013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413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80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20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703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424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9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galdabini@confimpres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BBD40-70AE-4076-81C7-7BB7C1D96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bassetti</dc:creator>
  <cp:keywords/>
  <dc:description/>
  <cp:lastModifiedBy>Cristina Ferrini</cp:lastModifiedBy>
  <cp:revision>16</cp:revision>
  <cp:lastPrinted>2022-09-21T13:34:00Z</cp:lastPrinted>
  <dcterms:created xsi:type="dcterms:W3CDTF">2025-10-21T15:56:00Z</dcterms:created>
  <dcterms:modified xsi:type="dcterms:W3CDTF">2025-10-23T06:57:00Z</dcterms:modified>
</cp:coreProperties>
</file>